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B7" w:rsidRPr="00EC4BB7" w:rsidRDefault="00EC4BB7" w:rsidP="00EC4BB7">
      <w:pPr>
        <w:jc w:val="center"/>
        <w:rPr>
          <w:b/>
          <w:bCs/>
        </w:rPr>
      </w:pPr>
      <w:r w:rsidRPr="00EC4BB7">
        <w:rPr>
          <w:b/>
          <w:bCs/>
        </w:rPr>
        <w:t xml:space="preserve">Points importants à prendre en considération lorsque l’enseignant prépare une séquence pour la </w:t>
      </w:r>
      <w:r w:rsidRPr="00EC4BB7">
        <w:rPr>
          <w:b/>
          <w:bCs/>
          <w:u w:val="single"/>
        </w:rPr>
        <w:t>transition primaire vers le secondaire</w:t>
      </w:r>
      <w:r w:rsidRPr="00EC4BB7">
        <w:rPr>
          <w:b/>
          <w:bCs/>
        </w:rPr>
        <w:t xml:space="preserve"> inférieur.</w:t>
      </w: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36"/>
        <w:gridCol w:w="4721"/>
        <w:gridCol w:w="1892"/>
        <w:gridCol w:w="2213"/>
      </w:tblGrid>
      <w:tr w:rsidR="007C4CD8" w:rsidRPr="007C4CD8" w:rsidTr="006D4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7C4CD8" w:rsidRPr="007C4CD8" w:rsidRDefault="007C4CD8" w:rsidP="007C4CD8">
            <w:pPr>
              <w:jc w:val="both"/>
            </w:pPr>
          </w:p>
        </w:tc>
        <w:tc>
          <w:tcPr>
            <w:tcW w:w="4721" w:type="dxa"/>
          </w:tcPr>
          <w:p w:rsidR="007C4CD8" w:rsidRPr="007C4CD8" w:rsidRDefault="007C4CD8" w:rsidP="007C4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Idées</w:t>
            </w:r>
          </w:p>
        </w:tc>
        <w:tc>
          <w:tcPr>
            <w:tcW w:w="1892" w:type="dxa"/>
          </w:tcPr>
          <w:p w:rsidR="007C4CD8" w:rsidRPr="007C4CD8" w:rsidRDefault="007C4CD8" w:rsidP="007C4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D.I.</w:t>
            </w:r>
          </w:p>
        </w:tc>
        <w:tc>
          <w:tcPr>
            <w:tcW w:w="2213" w:type="dxa"/>
          </w:tcPr>
          <w:p w:rsidR="007C4CD8" w:rsidRPr="007C4CD8" w:rsidRDefault="007C4CD8" w:rsidP="007C4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D.S.</w:t>
            </w:r>
          </w:p>
        </w:tc>
      </w:tr>
      <w:tr w:rsidR="007C4CD8" w:rsidRPr="007C4CD8" w:rsidTr="006D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7C4CD8" w:rsidRPr="007C4CD8" w:rsidRDefault="007C4CD8" w:rsidP="007C4CD8">
            <w:pPr>
              <w:jc w:val="both"/>
            </w:pPr>
          </w:p>
        </w:tc>
        <w:tc>
          <w:tcPr>
            <w:tcW w:w="4721" w:type="dxa"/>
          </w:tcPr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1. La </w:t>
            </w:r>
            <w:r w:rsidRPr="007C4CD8">
              <w:rPr>
                <w:b/>
                <w:bCs/>
              </w:rPr>
              <w:t>consigne</w:t>
            </w:r>
            <w:r w:rsidRPr="007C4CD8">
              <w:t xml:space="preserve"> doit être bien comprise par l’élève, càd :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traduite/rédigée en français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faire reformuler / paraphraser la question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faire ensemble / ajouter un exemple pour le 1</w:t>
            </w:r>
            <w:r w:rsidRPr="007C4CD8">
              <w:rPr>
                <w:vertAlign w:val="superscript"/>
              </w:rPr>
              <w:t>er</w:t>
            </w:r>
            <w:r w:rsidRPr="007C4CD8">
              <w:t xml:space="preserve"> exercice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ne pas accumuler les tâches au sein d’une même consigne (concision)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- utiliser des verbes d’action dans la consigne 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2. </w:t>
            </w:r>
            <w:r w:rsidRPr="007C4CD8">
              <w:rPr>
                <w:b/>
                <w:bCs/>
              </w:rPr>
              <w:t>Champ thématique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- Explorer le champ thématique 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3. </w:t>
            </w:r>
            <w:r w:rsidRPr="007C4CD8">
              <w:rPr>
                <w:b/>
                <w:bCs/>
              </w:rPr>
              <w:t>Routine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Donner des consignes cohérentes et instaurer des règles de classe et s’y tenir ! (lever la main, certaines questions en anglais)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Davantage de drill, d’exercices de répétition (instaurer une routine en classe : météo, date, feelings…)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Approche de la grammaire par déduction, en partant d’une compétence réceptive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Faire des liens avec leur vécu pour donner du sens et motiver l’apprentissage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C4CD8">
              <w:t xml:space="preserve">4. </w:t>
            </w:r>
            <w:r w:rsidRPr="007C4CD8">
              <w:rPr>
                <w:b/>
                <w:bCs/>
              </w:rPr>
              <w:t>JDC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écrire les devoirs / prépa au tableau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Vérifier que tous les élèves prennent notes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C4CD8">
              <w:t xml:space="preserve">5. </w:t>
            </w:r>
            <w:r w:rsidRPr="007C4CD8">
              <w:rPr>
                <w:b/>
                <w:bCs/>
              </w:rPr>
              <w:t>Gestion du tableau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très souvent écrire au tableau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- organiser son tableau : une partie pour le </w:t>
            </w:r>
            <w:proofErr w:type="spellStart"/>
            <w:r w:rsidRPr="007C4CD8">
              <w:t>voc</w:t>
            </w:r>
            <w:proofErr w:type="spellEnd"/>
            <w:r w:rsidRPr="007C4CD8">
              <w:t>, une autre pour les points de grammaire et une dernière pour les réponses aux exercices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6. </w:t>
            </w:r>
            <w:r w:rsidRPr="007C4CD8">
              <w:rPr>
                <w:b/>
                <w:bCs/>
              </w:rPr>
              <w:t>Oser perdre du temps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faire intervenir les élèves au tableau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avant la fin du cours, vérifier qu’ils ont bien compris la matière du jour (</w:t>
            </w:r>
            <w:r w:rsidRPr="007C4CD8">
              <w:rPr>
                <w:i/>
                <w:iCs/>
              </w:rPr>
              <w:t xml:space="preserve">mots clés, explication, réactiver le </w:t>
            </w:r>
            <w:proofErr w:type="spellStart"/>
            <w:r w:rsidRPr="007C4CD8">
              <w:rPr>
                <w:i/>
                <w:iCs/>
              </w:rPr>
              <w:t>voc</w:t>
            </w:r>
            <w:proofErr w:type="spellEnd"/>
            <w:r w:rsidRPr="007C4CD8">
              <w:t>)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jeux interactifs avec GSM/tablette (</w:t>
            </w:r>
            <w:proofErr w:type="spellStart"/>
            <w:r w:rsidRPr="007C4CD8">
              <w:t>Kahoot</w:t>
            </w:r>
            <w:proofErr w:type="spellEnd"/>
            <w:r w:rsidRPr="007C4CD8">
              <w:t xml:space="preserve">, </w:t>
            </w:r>
            <w:proofErr w:type="spellStart"/>
            <w:r w:rsidRPr="007C4CD8">
              <w:t>Quizlet</w:t>
            </w:r>
            <w:proofErr w:type="spellEnd"/>
            <w:r w:rsidRPr="007C4CD8">
              <w:t>)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- </w:t>
            </w:r>
            <w:proofErr w:type="spellStart"/>
            <w:r w:rsidRPr="007C4CD8">
              <w:t>Time’s</w:t>
            </w:r>
            <w:proofErr w:type="spellEnd"/>
            <w:r w:rsidRPr="007C4CD8">
              <w:t xml:space="preserve"> up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Chansons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7. </w:t>
            </w:r>
            <w:r w:rsidRPr="007C4CD8">
              <w:rPr>
                <w:b/>
                <w:bCs/>
              </w:rPr>
              <w:t>Tests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lastRenderedPageBreak/>
              <w:t>- Fractionner la matière pour les évaluations de code, ne pas donner trop d’un coup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Ne pas supposer des acquis culturels pour l’évaluation (ex : carte des pays, capitales)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8. </w:t>
            </w:r>
            <w:r w:rsidRPr="007C4CD8">
              <w:rPr>
                <w:b/>
                <w:bCs/>
              </w:rPr>
              <w:t>Forme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ajouter des encadrés dans le cours de l’élève pour la prise de notes des remarques faites en classe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- tableaux de </w:t>
            </w:r>
            <w:proofErr w:type="spellStart"/>
            <w:r w:rsidRPr="007C4CD8">
              <w:t>voc</w:t>
            </w:r>
            <w:proofErr w:type="spellEnd"/>
            <w:r w:rsidRPr="007C4CD8">
              <w:t xml:space="preserve"> en anglais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numéroter et intituler les pages du cours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 xml:space="preserve">9. </w:t>
            </w:r>
            <w:r w:rsidRPr="007C4CD8">
              <w:rPr>
                <w:b/>
                <w:bCs/>
              </w:rPr>
              <w:t>Fond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Donner dès le départ les objectifs de fin de séquence :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« à la fin de cette séquence, tu seras capable de »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Utiliser des illustrations (CL, CA) pour aider à anticiper le contenu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Approche de la grammaire par déduction, en partant d’une compétence réceptive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- Faire des liens avec leur vécu pour donner du sens et motiver l’apprentissage</w:t>
            </w:r>
          </w:p>
        </w:tc>
        <w:tc>
          <w:tcPr>
            <w:tcW w:w="1892" w:type="dxa"/>
          </w:tcPr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non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de façon peu profonde, ne pas recourir à des notions complexes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lastRenderedPageBreak/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</w:tcPr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pas forcément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non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pas forcément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pas forcément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aborder des thèmes actuels plus complexes, creuser et argumenter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non (plus d’autonomie)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pas forcément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non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si possible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non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c’est mieux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non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lastRenderedPageBreak/>
              <w:t>non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non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pas forcément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pas forcément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oui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CD8">
              <w:t>pas forcément</w:t>
            </w:r>
          </w:p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4CD8" w:rsidRPr="007C4CD8" w:rsidTr="006D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7C4CD8" w:rsidRPr="007C4CD8" w:rsidRDefault="007C4CD8" w:rsidP="007C4CD8">
            <w:pPr>
              <w:jc w:val="both"/>
            </w:pPr>
          </w:p>
        </w:tc>
        <w:tc>
          <w:tcPr>
            <w:tcW w:w="4721" w:type="dxa"/>
          </w:tcPr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</w:tcPr>
          <w:p w:rsidR="007C4CD8" w:rsidRPr="007C4CD8" w:rsidRDefault="007C4CD8" w:rsidP="007C4C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C4CD8" w:rsidRDefault="007C4CD8"/>
    <w:p w:rsidR="00D66E77" w:rsidRPr="00D66E77" w:rsidRDefault="00D66E77" w:rsidP="00D66E77">
      <w:pPr>
        <w:tabs>
          <w:tab w:val="left" w:pos="8789"/>
        </w:tabs>
        <w:rPr>
          <w:b/>
          <w:bCs/>
          <w:u w:val="dotted"/>
          <w:lang w:val="fr-BE"/>
        </w:rPr>
      </w:pPr>
      <w:r w:rsidRPr="00D66E77">
        <w:rPr>
          <w:b/>
          <w:bCs/>
          <w:u w:val="dotted"/>
          <w:lang w:val="fr-BE"/>
        </w:rPr>
        <w:tab/>
      </w:r>
    </w:p>
    <w:p w:rsidR="00D66E77" w:rsidRDefault="00D66E77" w:rsidP="00D66E77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66E77" w:rsidTr="00C976DE">
        <w:tc>
          <w:tcPr>
            <w:tcW w:w="4528" w:type="dxa"/>
          </w:tcPr>
          <w:p w:rsidR="00D66E77" w:rsidRPr="007A58A1" w:rsidRDefault="00D66E77" w:rsidP="00C976DE">
            <w:pPr>
              <w:jc w:val="both"/>
              <w:rPr>
                <w:b/>
                <w:bCs/>
              </w:rPr>
            </w:pPr>
            <w:r w:rsidRPr="007A58A1">
              <w:rPr>
                <w:b/>
                <w:bCs/>
              </w:rPr>
              <w:t>Degré inférieur</w:t>
            </w:r>
          </w:p>
        </w:tc>
        <w:tc>
          <w:tcPr>
            <w:tcW w:w="4528" w:type="dxa"/>
          </w:tcPr>
          <w:p w:rsidR="00D66E77" w:rsidRPr="007A58A1" w:rsidRDefault="00D66E77" w:rsidP="00C976DE">
            <w:pPr>
              <w:jc w:val="both"/>
              <w:rPr>
                <w:b/>
                <w:bCs/>
              </w:rPr>
            </w:pPr>
            <w:r w:rsidRPr="007A58A1">
              <w:rPr>
                <w:b/>
                <w:bCs/>
              </w:rPr>
              <w:t>Degré supérieur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Pas de prise de notes, on écrit beaucoup au tableau 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Prise de notes, on écrit moins au tableau et de manière moins structurée 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Lecture des consignes ensemble + vérification de la compréhension + exemple 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>Simple lecture des consignes (en langue cible)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Fournir listes VOC 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Confection par les élèves 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>Grammaire en FR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>Grammaire d’abord en AN puis FR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Verbalisation des objectifs en détail 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Évocation des objectifs 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Auto-évaluation guidée 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Auto-évaluation 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Correction guidée 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Voir et expliquer ses propres erreurs 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Transmission par le jeu très efficace 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Moins d’efficacité 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Décomposition de la tâche 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Tâche complexe 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Importance du support visuel 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Moins important 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Passage par le FR souvent 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Recherche d’un synonyme en AN 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>Apprentissage du VOC par association &amp; catégorisation (</w:t>
            </w:r>
            <w:proofErr w:type="spellStart"/>
            <w:r>
              <w:t>mindmap</w:t>
            </w:r>
            <w:proofErr w:type="spellEnd"/>
            <w:r>
              <w:t xml:space="preserve">) 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Apprentissage par liste </w:t>
            </w:r>
          </w:p>
        </w:tc>
      </w:tr>
      <w:tr w:rsidR="00D66E77" w:rsidTr="00C976DE"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>Apprentissage de l’autonomie (explicitation)</w:t>
            </w:r>
          </w:p>
        </w:tc>
        <w:tc>
          <w:tcPr>
            <w:tcW w:w="4528" w:type="dxa"/>
          </w:tcPr>
          <w:p w:rsidR="00D66E77" w:rsidRDefault="00D66E77" w:rsidP="00C976DE">
            <w:pPr>
              <w:jc w:val="both"/>
            </w:pPr>
            <w:r>
              <w:t xml:space="preserve">Autonomie partiellement acquise </w:t>
            </w:r>
          </w:p>
        </w:tc>
      </w:tr>
    </w:tbl>
    <w:p w:rsidR="00D66E77" w:rsidRDefault="00D66E77" w:rsidP="00D66E77"/>
    <w:p w:rsidR="00D66E77" w:rsidRPr="00D66E77" w:rsidRDefault="00D66E77" w:rsidP="00D66E77">
      <w:pPr>
        <w:tabs>
          <w:tab w:val="left" w:pos="8789"/>
        </w:tabs>
        <w:rPr>
          <w:b/>
          <w:bCs/>
          <w:u w:val="dotted"/>
          <w:lang w:val="fr-BE"/>
        </w:rPr>
      </w:pPr>
      <w:r w:rsidRPr="00D66E77">
        <w:rPr>
          <w:b/>
          <w:bCs/>
          <w:u w:val="dotted"/>
          <w:lang w:val="fr-BE"/>
        </w:rPr>
        <w:tab/>
      </w:r>
    </w:p>
    <w:p w:rsidR="00D66E77" w:rsidRDefault="00D66E77">
      <w:pPr>
        <w:rPr>
          <w:b/>
          <w:bCs/>
          <w:lang w:val="fr-BE"/>
        </w:rPr>
      </w:pPr>
      <w:r>
        <w:rPr>
          <w:b/>
          <w:bCs/>
          <w:lang w:val="fr-BE"/>
        </w:rPr>
        <w:br w:type="page"/>
      </w:r>
    </w:p>
    <w:p w:rsidR="00D66E77" w:rsidRPr="003827C0" w:rsidRDefault="00D66E77" w:rsidP="00D66E77">
      <w:pPr>
        <w:rPr>
          <w:b/>
          <w:bCs/>
          <w:lang w:val="fr-BE"/>
        </w:rPr>
      </w:pPr>
      <w:r w:rsidRPr="003827C0">
        <w:rPr>
          <w:b/>
          <w:bCs/>
          <w:lang w:val="fr-BE"/>
        </w:rPr>
        <w:lastRenderedPageBreak/>
        <w:t>Liste des points d’attention pour les cours au DS</w:t>
      </w:r>
    </w:p>
    <w:p w:rsidR="00D66E77" w:rsidRDefault="00D66E77" w:rsidP="00D66E77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Vitesse avec laquelle on passe d’un point à l’autre, adapter le rythme en classe, plus de vérification si les élèves suivent, ont bien terminé l’exercice.</w:t>
      </w:r>
    </w:p>
    <w:p w:rsidR="00D66E77" w:rsidRDefault="00D66E77" w:rsidP="00D66E77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Ségrégation entre les concepts, un à un</w:t>
      </w:r>
    </w:p>
    <w:p w:rsidR="00D66E77" w:rsidRDefault="00D66E77" w:rsidP="00D66E77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Explicitation plus détaillées :</w:t>
      </w:r>
    </w:p>
    <w:p w:rsidR="00D66E77" w:rsidRDefault="00D66E77" w:rsidP="00D66E77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 xml:space="preserve">Dire ce qu’il faut noter </w:t>
      </w:r>
      <w:proofErr w:type="gramStart"/>
      <w:r>
        <w:rPr>
          <w:lang w:val="fr-BE"/>
        </w:rPr>
        <w:t>et pas</w:t>
      </w:r>
      <w:proofErr w:type="gramEnd"/>
      <w:r>
        <w:rPr>
          <w:lang w:val="fr-BE"/>
        </w:rPr>
        <w:t xml:space="preserve"> noter, indiquer au mot près ce qu’il faut étudier, les pages avec les exercices correspondants, …</w:t>
      </w:r>
    </w:p>
    <w:p w:rsidR="00D66E77" w:rsidRDefault="00D66E77" w:rsidP="00D66E77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Quel type d’apprentissage, quel lien avec le précédent</w:t>
      </w:r>
    </w:p>
    <w:p w:rsidR="00D66E77" w:rsidRDefault="00D66E77" w:rsidP="00D66E77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Consignes des exercices avec des attentes très claires</w:t>
      </w:r>
    </w:p>
    <w:p w:rsidR="00D66E77" w:rsidRDefault="00D66E77" w:rsidP="00D66E77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Tâche finale : très détaillée au niveau des attendus et sur la manière d’y arriver avec une vérification de la compréhension.</w:t>
      </w:r>
    </w:p>
    <w:p w:rsidR="00D66E77" w:rsidRDefault="00D66E77" w:rsidP="00D66E77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Mouvements du corps.</w:t>
      </w:r>
    </w:p>
    <w:p w:rsidR="00D66E77" w:rsidRDefault="00D66E77" w:rsidP="00D66E77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Côté ludique pour rendre la matière plus abordable</w:t>
      </w:r>
    </w:p>
    <w:p w:rsidR="00D66E77" w:rsidRDefault="00D66E77" w:rsidP="00D66E77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Stratégies méthodologique : comment aborder un exercice, l’étude. En utilisant le groupe classe par exemple.</w:t>
      </w:r>
    </w:p>
    <w:p w:rsidR="00D66E77" w:rsidRDefault="00D66E77" w:rsidP="00D66E77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Au niveau évaluations : plus de formatif, en plus petites quantités d’étude.</w:t>
      </w:r>
    </w:p>
    <w:p w:rsidR="00D66E77" w:rsidRPr="00933250" w:rsidRDefault="00D66E77" w:rsidP="00D66E77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Vérification des cahiers classeurs.</w:t>
      </w:r>
    </w:p>
    <w:p w:rsidR="00D66E77" w:rsidRPr="00D66E77" w:rsidRDefault="00D66E77" w:rsidP="00D66E77">
      <w:pPr>
        <w:tabs>
          <w:tab w:val="left" w:pos="8789"/>
        </w:tabs>
        <w:rPr>
          <w:b/>
          <w:bCs/>
          <w:u w:val="dotted"/>
          <w:lang w:val="fr-BE"/>
        </w:rPr>
      </w:pPr>
      <w:r w:rsidRPr="00D66E77">
        <w:rPr>
          <w:b/>
          <w:bCs/>
          <w:u w:val="dotted"/>
          <w:lang w:val="fr-BE"/>
        </w:rPr>
        <w:tab/>
      </w:r>
    </w:p>
    <w:p w:rsidR="00D66E77" w:rsidRPr="006C63AB" w:rsidRDefault="00D66E77" w:rsidP="00D66E77">
      <w:pPr>
        <w:spacing w:line="276" w:lineRule="auto"/>
        <w:jc w:val="both"/>
        <w:rPr>
          <w:rFonts w:ascii="Andika Basic" w:hAnsi="Andika Basic"/>
          <w:color w:val="ED7D31" w:themeColor="accent2"/>
          <w:u w:val="single"/>
        </w:rPr>
      </w:pPr>
      <w:bookmarkStart w:id="0" w:name="_GoBack"/>
      <w:bookmarkEnd w:id="0"/>
      <w:r w:rsidRPr="006C63AB">
        <w:rPr>
          <w:rFonts w:ascii="Andika Basic" w:hAnsi="Andika Basic"/>
          <w:color w:val="ED7D31" w:themeColor="accent2"/>
          <w:u w:val="single"/>
        </w:rPr>
        <w:t>PRIMAIRES ET DI</w:t>
      </w:r>
    </w:p>
    <w:p w:rsidR="00D66E77" w:rsidRDefault="00D66E77" w:rsidP="00D66E7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ndika Basic" w:hAnsi="Andika Basic"/>
        </w:rPr>
      </w:pPr>
      <w:r w:rsidRPr="00A85F18">
        <w:rPr>
          <w:rFonts w:ascii="Andika Basic" w:hAnsi="Andika Basic"/>
          <w:smallCaps/>
        </w:rPr>
        <w:t xml:space="preserve">La </w:t>
      </w:r>
      <w:proofErr w:type="spellStart"/>
      <w:r w:rsidRPr="00A85F18">
        <w:rPr>
          <w:rFonts w:ascii="Andika Basic" w:hAnsi="Andika Basic"/>
          <w:smallCaps/>
        </w:rPr>
        <w:t>présentation</w:t>
      </w:r>
      <w:proofErr w:type="spellEnd"/>
      <w:r w:rsidRPr="00A85F18">
        <w:rPr>
          <w:rFonts w:ascii="Andika Basic" w:hAnsi="Andika Basic"/>
          <w:smallCaps/>
        </w:rPr>
        <w:t xml:space="preserve"> des </w:t>
      </w:r>
      <w:proofErr w:type="gramStart"/>
      <w:r w:rsidRPr="00A85F18">
        <w:rPr>
          <w:rFonts w:ascii="Andika Basic" w:hAnsi="Andika Basic"/>
          <w:smallCaps/>
        </w:rPr>
        <w:t>documents </w:t>
      </w:r>
      <w:r>
        <w:rPr>
          <w:rFonts w:ascii="Andika Basic" w:hAnsi="Andika Basic"/>
        </w:rPr>
        <w:t>:</w:t>
      </w:r>
      <w:proofErr w:type="gramEnd"/>
      <w:r>
        <w:rPr>
          <w:rFonts w:ascii="Andika Basic" w:hAnsi="Andika Basic"/>
        </w:rPr>
        <w:t xml:space="preserve"> plus </w:t>
      </w:r>
      <w:proofErr w:type="spellStart"/>
      <w:r>
        <w:rPr>
          <w:rFonts w:ascii="Andika Basic" w:hAnsi="Andika Basic"/>
        </w:rPr>
        <w:t>aérée</w:t>
      </w:r>
      <w:proofErr w:type="spellEnd"/>
      <w:r>
        <w:rPr>
          <w:rFonts w:ascii="Andika Basic" w:hAnsi="Andika Basic"/>
        </w:rPr>
        <w:t xml:space="preserve">, police plus </w:t>
      </w:r>
      <w:proofErr w:type="spellStart"/>
      <w:r>
        <w:rPr>
          <w:rFonts w:ascii="Andika Basic" w:hAnsi="Andika Basic"/>
        </w:rPr>
        <w:t>grande</w:t>
      </w:r>
      <w:proofErr w:type="spellEnd"/>
      <w:r>
        <w:rPr>
          <w:rFonts w:ascii="Andika Basic" w:hAnsi="Andika Basic"/>
        </w:rPr>
        <w:t xml:space="preserve"> (12 </w:t>
      </w:r>
      <w:proofErr w:type="spellStart"/>
      <w:r>
        <w:rPr>
          <w:rFonts w:ascii="Andika Basic" w:hAnsi="Andika Basic"/>
        </w:rPr>
        <w:t>ou</w:t>
      </w:r>
      <w:proofErr w:type="spellEnd"/>
      <w:r>
        <w:rPr>
          <w:rFonts w:ascii="Andika Basic" w:hAnsi="Andika Basic"/>
        </w:rPr>
        <w:t xml:space="preserve"> 14), </w:t>
      </w:r>
      <w:proofErr w:type="spellStart"/>
      <w:r>
        <w:rPr>
          <w:rFonts w:ascii="Andika Basic" w:hAnsi="Andika Basic"/>
        </w:rPr>
        <w:t>typographie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identique</w:t>
      </w:r>
      <w:proofErr w:type="spellEnd"/>
      <w:r>
        <w:rPr>
          <w:rFonts w:ascii="Andika Basic" w:hAnsi="Andika Basic"/>
        </w:rPr>
        <w:t xml:space="preserve"> pour tout le document (</w:t>
      </w:r>
      <w:proofErr w:type="spellStart"/>
      <w:r>
        <w:rPr>
          <w:rFonts w:ascii="Andika Basic" w:hAnsi="Andika Basic"/>
        </w:rPr>
        <w:t>dans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l’idéal</w:t>
      </w:r>
      <w:proofErr w:type="spellEnd"/>
      <w:r>
        <w:rPr>
          <w:rFonts w:ascii="Andika Basic" w:hAnsi="Andika Basic"/>
        </w:rPr>
        <w:t xml:space="preserve"> pour tout le </w:t>
      </w:r>
      <w:proofErr w:type="spellStart"/>
      <w:r>
        <w:rPr>
          <w:rFonts w:ascii="Andika Basic" w:hAnsi="Andika Basic"/>
        </w:rPr>
        <w:t>cours</w:t>
      </w:r>
      <w:proofErr w:type="spellEnd"/>
      <w:r>
        <w:rPr>
          <w:rFonts w:ascii="Andika Basic" w:hAnsi="Andika Basic"/>
        </w:rPr>
        <w:t xml:space="preserve">), illustrations </w:t>
      </w:r>
      <w:proofErr w:type="spellStart"/>
      <w:r>
        <w:rPr>
          <w:rFonts w:ascii="Andika Basic" w:hAnsi="Andika Basic"/>
        </w:rPr>
        <w:t>pertinentes</w:t>
      </w:r>
      <w:proofErr w:type="spellEnd"/>
      <w:r>
        <w:rPr>
          <w:rFonts w:ascii="Andika Basic" w:hAnsi="Andika Basic"/>
        </w:rPr>
        <w:t xml:space="preserve"> par rapport à la </w:t>
      </w:r>
      <w:proofErr w:type="spellStart"/>
      <w:r>
        <w:rPr>
          <w:rFonts w:ascii="Andika Basic" w:hAnsi="Andika Basic"/>
        </w:rPr>
        <w:t>tâche</w:t>
      </w:r>
      <w:proofErr w:type="spellEnd"/>
      <w:r>
        <w:rPr>
          <w:rFonts w:ascii="Andika Basic" w:hAnsi="Andika Basic"/>
        </w:rPr>
        <w:t>.</w:t>
      </w:r>
    </w:p>
    <w:p w:rsidR="00D66E77" w:rsidRPr="00261E0F" w:rsidRDefault="00D66E77" w:rsidP="00D66E77">
      <w:pPr>
        <w:pStyle w:val="Paragraphedeliste"/>
        <w:spacing w:line="276" w:lineRule="auto"/>
        <w:jc w:val="both"/>
        <w:rPr>
          <w:rFonts w:ascii="Andika Basic" w:hAnsi="Andika Basic"/>
        </w:rPr>
      </w:pPr>
    </w:p>
    <w:p w:rsidR="00D66E77" w:rsidRPr="00D66E77" w:rsidRDefault="00D66E77" w:rsidP="00D66E7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ndika Basic" w:hAnsi="Andika Basic"/>
        </w:rPr>
      </w:pPr>
      <w:r w:rsidRPr="00A85F18">
        <w:rPr>
          <w:rFonts w:ascii="Andika Basic" w:hAnsi="Andika Basic"/>
          <w:smallCaps/>
        </w:rPr>
        <w:t xml:space="preserve">La </w:t>
      </w:r>
      <w:proofErr w:type="spellStart"/>
      <w:r w:rsidRPr="00A85F18">
        <w:rPr>
          <w:rFonts w:ascii="Andika Basic" w:hAnsi="Andika Basic"/>
          <w:smallCaps/>
        </w:rPr>
        <w:t>jauge</w:t>
      </w:r>
      <w:proofErr w:type="spellEnd"/>
      <w:r w:rsidRPr="00A85F18">
        <w:rPr>
          <w:rFonts w:ascii="Andika Basic" w:hAnsi="Andika Basic"/>
          <w:smallCaps/>
        </w:rPr>
        <w:t xml:space="preserve"> </w:t>
      </w:r>
      <w:proofErr w:type="spellStart"/>
      <w:proofErr w:type="gramStart"/>
      <w:r w:rsidRPr="00A85F18">
        <w:rPr>
          <w:rFonts w:ascii="Andika Basic" w:hAnsi="Andika Basic"/>
          <w:smallCaps/>
        </w:rPr>
        <w:t>d’attention</w:t>
      </w:r>
      <w:proofErr w:type="spellEnd"/>
      <w:r w:rsidRPr="00A85F18">
        <w:rPr>
          <w:rFonts w:ascii="Andika Basic" w:hAnsi="Andika Basic"/>
          <w:smallCaps/>
        </w:rPr>
        <w:t> :</w:t>
      </w:r>
      <w:proofErr w:type="gramEnd"/>
      <w:r>
        <w:rPr>
          <w:rFonts w:ascii="Andika Basic" w:hAnsi="Andika Basic"/>
        </w:rPr>
        <w:t xml:space="preserve"> trois </w:t>
      </w:r>
      <w:proofErr w:type="spellStart"/>
      <w:r>
        <w:rPr>
          <w:rFonts w:ascii="Andika Basic" w:hAnsi="Andika Basic"/>
        </w:rPr>
        <w:t>feuilles</w:t>
      </w:r>
      <w:proofErr w:type="spellEnd"/>
      <w:r>
        <w:rPr>
          <w:rFonts w:ascii="Andika Basic" w:hAnsi="Andika Basic"/>
        </w:rPr>
        <w:t xml:space="preserve"> de </w:t>
      </w:r>
      <w:proofErr w:type="spellStart"/>
      <w:r>
        <w:rPr>
          <w:rFonts w:ascii="Andika Basic" w:hAnsi="Andika Basic"/>
        </w:rPr>
        <w:t>couleur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sont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accrochées</w:t>
      </w:r>
      <w:proofErr w:type="spellEnd"/>
      <w:r>
        <w:rPr>
          <w:rFonts w:ascii="Andika Basic" w:hAnsi="Andika Basic"/>
        </w:rPr>
        <w:t xml:space="preserve"> au tableau (rouge, orange, </w:t>
      </w:r>
      <w:proofErr w:type="spellStart"/>
      <w:r>
        <w:rPr>
          <w:rFonts w:ascii="Andika Basic" w:hAnsi="Andika Basic"/>
        </w:rPr>
        <w:t>verte</w:t>
      </w:r>
      <w:proofErr w:type="spellEnd"/>
      <w:r>
        <w:rPr>
          <w:rFonts w:ascii="Andika Basic" w:hAnsi="Andika Basic"/>
        </w:rPr>
        <w:t xml:space="preserve">). Le </w:t>
      </w:r>
      <w:proofErr w:type="spellStart"/>
      <w:r>
        <w:rPr>
          <w:rFonts w:ascii="Andika Basic" w:hAnsi="Andika Basic"/>
        </w:rPr>
        <w:t>professeur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indique</w:t>
      </w:r>
      <w:proofErr w:type="spellEnd"/>
      <w:r>
        <w:rPr>
          <w:rFonts w:ascii="Andika Basic" w:hAnsi="Andika Basic"/>
        </w:rPr>
        <w:t xml:space="preserve"> le </w:t>
      </w:r>
      <w:proofErr w:type="spellStart"/>
      <w:r>
        <w:rPr>
          <w:rFonts w:ascii="Andika Basic" w:hAnsi="Andika Basic"/>
        </w:rPr>
        <w:t>degré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d’attention</w:t>
      </w:r>
      <w:proofErr w:type="spellEnd"/>
      <w:r>
        <w:rPr>
          <w:rFonts w:ascii="Andika Basic" w:hAnsi="Andika Basic"/>
        </w:rPr>
        <w:t xml:space="preserve"> à </w:t>
      </w:r>
      <w:proofErr w:type="spellStart"/>
      <w:r>
        <w:rPr>
          <w:rFonts w:ascii="Andika Basic" w:hAnsi="Andika Basic"/>
        </w:rPr>
        <w:t>fournir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en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fonction</w:t>
      </w:r>
      <w:proofErr w:type="spellEnd"/>
      <w:r>
        <w:rPr>
          <w:rFonts w:ascii="Andika Basic" w:hAnsi="Andika Basic"/>
        </w:rPr>
        <w:t xml:space="preserve"> des </w:t>
      </w:r>
      <w:proofErr w:type="spellStart"/>
      <w:r>
        <w:rPr>
          <w:rFonts w:ascii="Andika Basic" w:hAnsi="Andika Basic"/>
        </w:rPr>
        <w:t>tâches</w:t>
      </w:r>
      <w:proofErr w:type="spellEnd"/>
      <w:r>
        <w:rPr>
          <w:rFonts w:ascii="Andika Basic" w:hAnsi="Andika Basic"/>
        </w:rPr>
        <w:t xml:space="preserve">. </w:t>
      </w:r>
      <w:proofErr w:type="spellStart"/>
      <w:r>
        <w:rPr>
          <w:rFonts w:ascii="Andika Basic" w:hAnsi="Andika Basic"/>
        </w:rPr>
        <w:t>Ainsi</w:t>
      </w:r>
      <w:proofErr w:type="spellEnd"/>
      <w:r>
        <w:rPr>
          <w:rFonts w:ascii="Andika Basic" w:hAnsi="Andika Basic"/>
        </w:rPr>
        <w:t xml:space="preserve">, le rouge sera </w:t>
      </w:r>
      <w:proofErr w:type="spellStart"/>
      <w:r>
        <w:rPr>
          <w:rFonts w:ascii="Andika Basic" w:hAnsi="Andika Basic"/>
        </w:rPr>
        <w:t>synonyme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d’attention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importante</w:t>
      </w:r>
      <w:proofErr w:type="spellEnd"/>
      <w:r>
        <w:rPr>
          <w:rFonts w:ascii="Andika Basic" w:hAnsi="Andika Basic"/>
        </w:rPr>
        <w:t xml:space="preserve">, les </w:t>
      </w:r>
      <w:proofErr w:type="spellStart"/>
      <w:r>
        <w:rPr>
          <w:rFonts w:ascii="Andika Basic" w:hAnsi="Andika Basic"/>
        </w:rPr>
        <w:t>élèves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devront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être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particulièrement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attentifs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lors</w:t>
      </w:r>
      <w:proofErr w:type="spellEnd"/>
      <w:r>
        <w:rPr>
          <w:rFonts w:ascii="Andika Basic" w:hAnsi="Andika Basic"/>
        </w:rPr>
        <w:t xml:space="preserve"> de </w:t>
      </w:r>
      <w:proofErr w:type="spellStart"/>
      <w:r>
        <w:rPr>
          <w:rFonts w:ascii="Andika Basic" w:hAnsi="Andika Basic"/>
        </w:rPr>
        <w:t>l’explication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d’une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consigne</w:t>
      </w:r>
      <w:proofErr w:type="spellEnd"/>
      <w:r>
        <w:rPr>
          <w:rFonts w:ascii="Andika Basic" w:hAnsi="Andika Basic"/>
        </w:rPr>
        <w:t xml:space="preserve"> par </w:t>
      </w:r>
      <w:proofErr w:type="spellStart"/>
      <w:r>
        <w:rPr>
          <w:rFonts w:ascii="Andika Basic" w:hAnsi="Andika Basic"/>
        </w:rPr>
        <w:t>exemple</w:t>
      </w:r>
      <w:proofErr w:type="spellEnd"/>
      <w:r>
        <w:rPr>
          <w:rFonts w:ascii="Andika Basic" w:hAnsi="Andika Basic"/>
        </w:rPr>
        <w:t xml:space="preserve">. Le vert sera </w:t>
      </w:r>
      <w:proofErr w:type="spellStart"/>
      <w:r>
        <w:rPr>
          <w:rFonts w:ascii="Andika Basic" w:hAnsi="Andika Basic"/>
        </w:rPr>
        <w:t>synonyme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d’une</w:t>
      </w:r>
      <w:proofErr w:type="spellEnd"/>
      <w:r>
        <w:rPr>
          <w:rFonts w:ascii="Andika Basic" w:hAnsi="Andika Basic"/>
        </w:rPr>
        <w:t xml:space="preserve"> attention </w:t>
      </w:r>
      <w:proofErr w:type="spellStart"/>
      <w:r>
        <w:rPr>
          <w:rFonts w:ascii="Andika Basic" w:hAnsi="Andika Basic"/>
        </w:rPr>
        <w:t>moins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soutenue</w:t>
      </w:r>
      <w:proofErr w:type="spellEnd"/>
      <w:r>
        <w:rPr>
          <w:rFonts w:ascii="Andika Basic" w:hAnsi="Andika Basic"/>
        </w:rPr>
        <w:t xml:space="preserve">. </w:t>
      </w:r>
      <w:proofErr w:type="gramStart"/>
      <w:r>
        <w:rPr>
          <w:rFonts w:ascii="Andika Basic" w:hAnsi="Andika Basic"/>
        </w:rPr>
        <w:t>Il</w:t>
      </w:r>
      <w:proofErr w:type="gram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conviendra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également</w:t>
      </w:r>
      <w:proofErr w:type="spellEnd"/>
      <w:r>
        <w:rPr>
          <w:rFonts w:ascii="Andika Basic" w:hAnsi="Andika Basic"/>
        </w:rPr>
        <w:t xml:space="preserve"> de </w:t>
      </w:r>
      <w:proofErr w:type="spellStart"/>
      <w:r>
        <w:rPr>
          <w:rFonts w:ascii="Andika Basic" w:hAnsi="Andika Basic"/>
        </w:rPr>
        <w:t>veiller</w:t>
      </w:r>
      <w:proofErr w:type="spellEnd"/>
      <w:r>
        <w:rPr>
          <w:rFonts w:ascii="Andika Basic" w:hAnsi="Andika Basic"/>
        </w:rPr>
        <w:t xml:space="preserve"> à </w:t>
      </w:r>
      <w:proofErr w:type="spellStart"/>
      <w:r>
        <w:rPr>
          <w:rFonts w:ascii="Andika Basic" w:hAnsi="Andika Basic"/>
        </w:rPr>
        <w:t>associer</w:t>
      </w:r>
      <w:proofErr w:type="spellEnd"/>
      <w:r>
        <w:rPr>
          <w:rFonts w:ascii="Andika Basic" w:hAnsi="Andika Basic"/>
        </w:rPr>
        <w:t xml:space="preserve"> les </w:t>
      </w:r>
      <w:proofErr w:type="spellStart"/>
      <w:r>
        <w:rPr>
          <w:rFonts w:ascii="Andika Basic" w:hAnsi="Andika Basic"/>
        </w:rPr>
        <w:t>couleurs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en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fonction</w:t>
      </w:r>
      <w:proofErr w:type="spellEnd"/>
      <w:r>
        <w:rPr>
          <w:rFonts w:ascii="Andika Basic" w:hAnsi="Andika Basic"/>
        </w:rPr>
        <w:t xml:space="preserve"> de la </w:t>
      </w:r>
      <w:proofErr w:type="spellStart"/>
      <w:r>
        <w:rPr>
          <w:rFonts w:ascii="Andika Basic" w:hAnsi="Andika Basic"/>
        </w:rPr>
        <w:t>courbe</w:t>
      </w:r>
      <w:proofErr w:type="spellEnd"/>
      <w:r>
        <w:rPr>
          <w:rFonts w:ascii="Andika Basic" w:hAnsi="Andika Basic"/>
        </w:rPr>
        <w:t xml:space="preserve"> de </w:t>
      </w:r>
      <w:proofErr w:type="spellStart"/>
      <w:r>
        <w:rPr>
          <w:rFonts w:ascii="Andika Basic" w:hAnsi="Andika Basic"/>
        </w:rPr>
        <w:t>l’attention</w:t>
      </w:r>
      <w:proofErr w:type="spellEnd"/>
      <w:r>
        <w:rPr>
          <w:rFonts w:ascii="Andika Basic" w:hAnsi="Andika Basic"/>
        </w:rPr>
        <w:t xml:space="preserve"> d’un </w:t>
      </w:r>
      <w:proofErr w:type="spellStart"/>
      <w:r>
        <w:rPr>
          <w:rFonts w:ascii="Andika Basic" w:hAnsi="Andika Basic"/>
        </w:rPr>
        <w:t>élève</w:t>
      </w:r>
      <w:proofErr w:type="spellEnd"/>
      <w:r>
        <w:rPr>
          <w:rFonts w:ascii="Andika Basic" w:hAnsi="Andika Basic"/>
        </w:rPr>
        <w:t xml:space="preserve"> pour un </w:t>
      </w:r>
      <w:proofErr w:type="spellStart"/>
      <w:r>
        <w:rPr>
          <w:rFonts w:ascii="Andika Basic" w:hAnsi="Andika Basic"/>
        </w:rPr>
        <w:t>cours</w:t>
      </w:r>
      <w:proofErr w:type="spellEnd"/>
      <w:r>
        <w:rPr>
          <w:rFonts w:ascii="Andika Basic" w:hAnsi="Andika Basic"/>
        </w:rPr>
        <w:t xml:space="preserve"> de 50 minutes (attention </w:t>
      </w:r>
      <w:proofErr w:type="spellStart"/>
      <w:r>
        <w:rPr>
          <w:rFonts w:ascii="Andika Basic" w:hAnsi="Andika Basic"/>
        </w:rPr>
        <w:t>soutenue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en</w:t>
      </w:r>
      <w:proofErr w:type="spellEnd"/>
      <w:r>
        <w:rPr>
          <w:rFonts w:ascii="Andika Basic" w:hAnsi="Andika Basic"/>
        </w:rPr>
        <w:t xml:space="preserve"> début et </w:t>
      </w:r>
      <w:proofErr w:type="spellStart"/>
      <w:r>
        <w:rPr>
          <w:rFonts w:ascii="Andika Basic" w:hAnsi="Andika Basic"/>
        </w:rPr>
        <w:t>en</w:t>
      </w:r>
      <w:proofErr w:type="spellEnd"/>
      <w:r>
        <w:rPr>
          <w:rFonts w:ascii="Andika Basic" w:hAnsi="Andika Basic"/>
        </w:rPr>
        <w:t xml:space="preserve"> fin de </w:t>
      </w:r>
      <w:proofErr w:type="spellStart"/>
      <w:r>
        <w:rPr>
          <w:rFonts w:ascii="Andika Basic" w:hAnsi="Andika Basic"/>
        </w:rPr>
        <w:t>cours</w:t>
      </w:r>
      <w:proofErr w:type="spellEnd"/>
      <w:r>
        <w:rPr>
          <w:rFonts w:ascii="Andika Basic" w:hAnsi="Andika Basic"/>
        </w:rPr>
        <w:t xml:space="preserve">).  </w:t>
      </w:r>
    </w:p>
    <w:p w:rsidR="00D66E77" w:rsidRPr="006C63AB" w:rsidRDefault="00D66E77" w:rsidP="00D66E77">
      <w:pPr>
        <w:spacing w:line="276" w:lineRule="auto"/>
        <w:jc w:val="both"/>
        <w:rPr>
          <w:rFonts w:ascii="Andika Basic" w:hAnsi="Andika Basic"/>
          <w:color w:val="ED7D31" w:themeColor="accent2"/>
          <w:u w:val="single"/>
        </w:rPr>
      </w:pPr>
      <w:r w:rsidRPr="006C63AB">
        <w:rPr>
          <w:rFonts w:ascii="Andika Basic" w:hAnsi="Andika Basic"/>
          <w:color w:val="ED7D31" w:themeColor="accent2"/>
          <w:u w:val="single"/>
        </w:rPr>
        <w:t>TRANSITION VERS LE DS</w:t>
      </w:r>
    </w:p>
    <w:p w:rsidR="00D66E77" w:rsidRPr="00D66E77" w:rsidRDefault="00D66E77" w:rsidP="00D66E7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Andika Basic" w:hAnsi="Andika Basic"/>
        </w:rPr>
      </w:pPr>
      <w:r w:rsidRPr="00A85F18">
        <w:rPr>
          <w:rFonts w:ascii="Andika Basic" w:hAnsi="Andika Basic"/>
          <w:smallCaps/>
        </w:rPr>
        <w:t xml:space="preserve">La </w:t>
      </w:r>
      <w:proofErr w:type="spellStart"/>
      <w:r w:rsidRPr="00A85F18">
        <w:rPr>
          <w:rFonts w:ascii="Andika Basic" w:hAnsi="Andika Basic"/>
          <w:smallCaps/>
        </w:rPr>
        <w:t>préparation</w:t>
      </w:r>
      <w:proofErr w:type="spellEnd"/>
      <w:r w:rsidRPr="00A85F18">
        <w:rPr>
          <w:rFonts w:ascii="Andika Basic" w:hAnsi="Andika Basic"/>
          <w:smallCaps/>
        </w:rPr>
        <w:t xml:space="preserve"> à </w:t>
      </w:r>
      <w:proofErr w:type="spellStart"/>
      <w:proofErr w:type="gramStart"/>
      <w:r w:rsidRPr="00A85F18">
        <w:rPr>
          <w:rFonts w:ascii="Andika Basic" w:hAnsi="Andika Basic"/>
          <w:smallCaps/>
        </w:rPr>
        <w:t>l’autonomie</w:t>
      </w:r>
      <w:proofErr w:type="spellEnd"/>
      <w:r w:rsidRPr="00A85F18">
        <w:rPr>
          <w:rFonts w:ascii="Andika Basic" w:hAnsi="Andika Basic"/>
          <w:smallCaps/>
        </w:rPr>
        <w:t> </w:t>
      </w:r>
      <w:r>
        <w:rPr>
          <w:rFonts w:ascii="Andika Basic" w:hAnsi="Andika Basic"/>
        </w:rPr>
        <w:t>:</w:t>
      </w:r>
      <w:proofErr w:type="gramEnd"/>
      <w:r>
        <w:rPr>
          <w:rFonts w:ascii="Andika Basic" w:hAnsi="Andika Basic"/>
        </w:rPr>
        <w:t xml:space="preserve"> au début de </w:t>
      </w:r>
      <w:proofErr w:type="spellStart"/>
      <w:r>
        <w:rPr>
          <w:rFonts w:ascii="Andika Basic" w:hAnsi="Andika Basic"/>
        </w:rPr>
        <w:t>l’année</w:t>
      </w:r>
      <w:proofErr w:type="spellEnd"/>
      <w:r>
        <w:rPr>
          <w:rFonts w:ascii="Andika Basic" w:hAnsi="Andika Basic"/>
        </w:rPr>
        <w:t xml:space="preserve">, </w:t>
      </w:r>
      <w:proofErr w:type="spellStart"/>
      <w:r>
        <w:rPr>
          <w:rFonts w:ascii="Andika Basic" w:hAnsi="Andika Basic"/>
        </w:rPr>
        <w:t>toutes</w:t>
      </w:r>
      <w:proofErr w:type="spellEnd"/>
      <w:r>
        <w:rPr>
          <w:rFonts w:ascii="Andika Basic" w:hAnsi="Andika Basic"/>
        </w:rPr>
        <w:t xml:space="preserve"> les </w:t>
      </w:r>
      <w:proofErr w:type="spellStart"/>
      <w:r>
        <w:rPr>
          <w:rFonts w:ascii="Andika Basic" w:hAnsi="Andika Basic"/>
        </w:rPr>
        <w:t>informations</w:t>
      </w:r>
      <w:proofErr w:type="spellEnd"/>
      <w:r>
        <w:rPr>
          <w:rFonts w:ascii="Andika Basic" w:hAnsi="Andika Basic"/>
        </w:rPr>
        <w:t xml:space="preserve"> à </w:t>
      </w:r>
      <w:proofErr w:type="spellStart"/>
      <w:r>
        <w:rPr>
          <w:rFonts w:ascii="Andika Basic" w:hAnsi="Andika Basic"/>
        </w:rPr>
        <w:t>mentionner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dans</w:t>
      </w:r>
      <w:proofErr w:type="spellEnd"/>
      <w:r>
        <w:rPr>
          <w:rFonts w:ascii="Andika Basic" w:hAnsi="Andika Basic"/>
        </w:rPr>
        <w:t xml:space="preserve"> le </w:t>
      </w:r>
      <w:proofErr w:type="spellStart"/>
      <w:r>
        <w:rPr>
          <w:rFonts w:ascii="Andika Basic" w:hAnsi="Andika Basic"/>
        </w:rPr>
        <w:t>cours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sont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inscrites</w:t>
      </w:r>
      <w:proofErr w:type="spellEnd"/>
      <w:r>
        <w:rPr>
          <w:rFonts w:ascii="Andika Basic" w:hAnsi="Andika Basic"/>
        </w:rPr>
        <w:t xml:space="preserve"> au tableau. Au fur </w:t>
      </w:r>
      <w:proofErr w:type="gramStart"/>
      <w:r>
        <w:rPr>
          <w:rFonts w:ascii="Andika Basic" w:hAnsi="Andika Basic"/>
        </w:rPr>
        <w:t>et</w:t>
      </w:r>
      <w:proofErr w:type="gramEnd"/>
      <w:r>
        <w:rPr>
          <w:rFonts w:ascii="Andika Basic" w:hAnsi="Andika Basic"/>
        </w:rPr>
        <w:t xml:space="preserve"> à </w:t>
      </w:r>
      <w:proofErr w:type="spellStart"/>
      <w:r>
        <w:rPr>
          <w:rFonts w:ascii="Andika Basic" w:hAnsi="Andika Basic"/>
        </w:rPr>
        <w:t>mesure</w:t>
      </w:r>
      <w:proofErr w:type="spellEnd"/>
      <w:r>
        <w:rPr>
          <w:rFonts w:ascii="Andika Basic" w:hAnsi="Andika Basic"/>
        </w:rPr>
        <w:t xml:space="preserve"> de </w:t>
      </w:r>
      <w:proofErr w:type="spellStart"/>
      <w:r>
        <w:rPr>
          <w:rFonts w:ascii="Andika Basic" w:hAnsi="Andika Basic"/>
        </w:rPr>
        <w:t>l’année</w:t>
      </w:r>
      <w:proofErr w:type="spellEnd"/>
      <w:r>
        <w:rPr>
          <w:rFonts w:ascii="Andika Basic" w:hAnsi="Andika Basic"/>
        </w:rPr>
        <w:t xml:space="preserve">, </w:t>
      </w:r>
      <w:proofErr w:type="spellStart"/>
      <w:r>
        <w:rPr>
          <w:rFonts w:ascii="Andika Basic" w:hAnsi="Andika Basic"/>
        </w:rPr>
        <w:t>seule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une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partie</w:t>
      </w:r>
      <w:proofErr w:type="spellEnd"/>
      <w:r>
        <w:rPr>
          <w:rFonts w:ascii="Andika Basic" w:hAnsi="Andika Basic"/>
        </w:rPr>
        <w:t xml:space="preserve"> des </w:t>
      </w:r>
      <w:proofErr w:type="spellStart"/>
      <w:r>
        <w:rPr>
          <w:rFonts w:ascii="Andika Basic" w:hAnsi="Andika Basic"/>
        </w:rPr>
        <w:t>informations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sont</w:t>
      </w:r>
      <w:proofErr w:type="spellEnd"/>
      <w:r>
        <w:rPr>
          <w:rFonts w:ascii="Andika Basic" w:hAnsi="Andika Basic"/>
        </w:rPr>
        <w:t xml:space="preserve"> encore </w:t>
      </w:r>
      <w:proofErr w:type="spellStart"/>
      <w:r>
        <w:rPr>
          <w:rFonts w:ascii="Andika Basic" w:hAnsi="Andika Basic"/>
        </w:rPr>
        <w:t>notées</w:t>
      </w:r>
      <w:proofErr w:type="spellEnd"/>
      <w:r>
        <w:rPr>
          <w:rFonts w:ascii="Andika Basic" w:hAnsi="Andika Basic"/>
        </w:rPr>
        <w:t xml:space="preserve"> </w:t>
      </w:r>
      <w:r>
        <w:rPr>
          <w:rFonts w:ascii="Andika Basic" w:hAnsi="Andika Basic"/>
        </w:rPr>
        <w:sym w:font="Wingdings 3" w:char="F0D2"/>
      </w:r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autonomie</w:t>
      </w:r>
      <w:proofErr w:type="spellEnd"/>
      <w:r>
        <w:rPr>
          <w:rFonts w:ascii="Andika Basic" w:hAnsi="Andika Basic"/>
        </w:rPr>
        <w:t xml:space="preserve"> </w:t>
      </w:r>
      <w:proofErr w:type="spellStart"/>
      <w:r>
        <w:rPr>
          <w:rFonts w:ascii="Andika Basic" w:hAnsi="Andika Basic"/>
        </w:rPr>
        <w:t>dans</w:t>
      </w:r>
      <w:proofErr w:type="spellEnd"/>
      <w:r>
        <w:rPr>
          <w:rFonts w:ascii="Andika Basic" w:hAnsi="Andika Basic"/>
        </w:rPr>
        <w:t xml:space="preserve"> la prise de notes. </w:t>
      </w:r>
    </w:p>
    <w:sectPr w:rsidR="00D66E77" w:rsidRPr="00D6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62" w:rsidRDefault="00590C62" w:rsidP="007C4CD8">
      <w:pPr>
        <w:spacing w:after="0" w:line="240" w:lineRule="auto"/>
      </w:pPr>
      <w:r>
        <w:separator/>
      </w:r>
    </w:p>
  </w:endnote>
  <w:endnote w:type="continuationSeparator" w:id="0">
    <w:p w:rsidR="00590C62" w:rsidRDefault="00590C62" w:rsidP="007C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ika Basic">
    <w:altName w:val="Times New Roman"/>
    <w:charset w:val="58"/>
    <w:family w:val="auto"/>
    <w:pitch w:val="variable"/>
    <w:sig w:usb0="00000001" w:usb1="4000204A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62" w:rsidRDefault="00590C62" w:rsidP="007C4CD8">
      <w:pPr>
        <w:spacing w:after="0" w:line="240" w:lineRule="auto"/>
      </w:pPr>
      <w:r>
        <w:separator/>
      </w:r>
    </w:p>
  </w:footnote>
  <w:footnote w:type="continuationSeparator" w:id="0">
    <w:p w:rsidR="00590C62" w:rsidRDefault="00590C62" w:rsidP="007C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42F4"/>
    <w:multiLevelType w:val="hybridMultilevel"/>
    <w:tmpl w:val="73A621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F67C1"/>
    <w:multiLevelType w:val="hybridMultilevel"/>
    <w:tmpl w:val="7E04E1DA"/>
    <w:lvl w:ilvl="0" w:tplc="66EE1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D8"/>
    <w:rsid w:val="00590C62"/>
    <w:rsid w:val="007C4CD8"/>
    <w:rsid w:val="008377F4"/>
    <w:rsid w:val="00D66E77"/>
    <w:rsid w:val="00E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9BE91-E78B-48BF-A115-7E594F19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1Clair-Accentuation1">
    <w:name w:val="Grid Table 1 Light Accent 1"/>
    <w:basedOn w:val="TableauNormal"/>
    <w:uiPriority w:val="46"/>
    <w:rsid w:val="007C4CD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7C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CD8"/>
  </w:style>
  <w:style w:type="paragraph" w:styleId="Pieddepage">
    <w:name w:val="footer"/>
    <w:basedOn w:val="Normal"/>
    <w:link w:val="PieddepageCar"/>
    <w:uiPriority w:val="99"/>
    <w:unhideWhenUsed/>
    <w:rsid w:val="007C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CD8"/>
  </w:style>
  <w:style w:type="table" w:styleId="Grilledutableau">
    <w:name w:val="Table Grid"/>
    <w:basedOn w:val="TableauNormal"/>
    <w:uiPriority w:val="39"/>
    <w:rsid w:val="00D66E77"/>
    <w:pPr>
      <w:spacing w:after="0" w:line="240" w:lineRule="auto"/>
    </w:pPr>
    <w:rPr>
      <w:sz w:val="24"/>
      <w:szCs w:val="24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6E7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 Clerck</dc:creator>
  <cp:keywords/>
  <dc:description/>
  <cp:lastModifiedBy>MPF, Classe</cp:lastModifiedBy>
  <cp:revision>2</cp:revision>
  <dcterms:created xsi:type="dcterms:W3CDTF">2020-09-19T12:10:00Z</dcterms:created>
  <dcterms:modified xsi:type="dcterms:W3CDTF">2020-09-19T12:10:00Z</dcterms:modified>
</cp:coreProperties>
</file>