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29B3" w14:textId="384E06BC" w:rsidR="004D1AFC" w:rsidRDefault="004D1AFC" w:rsidP="004D1AFC">
      <w:r w:rsidRPr="00C4595D">
        <w:rPr>
          <w:b/>
          <w:bCs/>
        </w:rPr>
        <w:t>Stratégies métacognitives</w:t>
      </w:r>
      <w:r>
        <w:rPr>
          <w:b/>
          <w:bCs/>
        </w:rPr>
        <w:t xml:space="preserve"> en </w:t>
      </w:r>
      <w:r w:rsidR="00B96F22">
        <w:rPr>
          <w:b/>
          <w:bCs/>
        </w:rPr>
        <w:t>SCIENCES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D1AFC" w14:paraId="2C54CDD2" w14:textId="77777777" w:rsidTr="00AA4B82">
        <w:tc>
          <w:tcPr>
            <w:tcW w:w="4664" w:type="dxa"/>
          </w:tcPr>
          <w:p w14:paraId="1D3D8954" w14:textId="77777777" w:rsidR="004D1AFC" w:rsidRDefault="004D1AFC" w:rsidP="00AA4B82">
            <w:r>
              <w:t>PLANIFICATION</w:t>
            </w:r>
          </w:p>
        </w:tc>
        <w:tc>
          <w:tcPr>
            <w:tcW w:w="4665" w:type="dxa"/>
          </w:tcPr>
          <w:p w14:paraId="5CCA1210" w14:textId="77777777" w:rsidR="004D1AFC" w:rsidRDefault="004D1AFC" w:rsidP="00AA4B82">
            <w:r>
              <w:t>EXECUTION</w:t>
            </w:r>
          </w:p>
        </w:tc>
        <w:tc>
          <w:tcPr>
            <w:tcW w:w="4665" w:type="dxa"/>
          </w:tcPr>
          <w:p w14:paraId="4F23D2A4" w14:textId="77777777" w:rsidR="004D1AFC" w:rsidRDefault="004D1AFC" w:rsidP="00AA4B82">
            <w:r>
              <w:t>EVALUATION</w:t>
            </w:r>
          </w:p>
        </w:tc>
      </w:tr>
      <w:tr w:rsidR="004D1AFC" w14:paraId="39AD092A" w14:textId="77777777" w:rsidTr="00AA4B82">
        <w:tc>
          <w:tcPr>
            <w:tcW w:w="4664" w:type="dxa"/>
          </w:tcPr>
          <w:p w14:paraId="3E349B2D" w14:textId="675B3A80" w:rsidR="001C69BB" w:rsidRPr="001C69BB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Analyser les consignes</w:t>
            </w:r>
            <w:r w:rsidRPr="00C4595D">
              <w:t xml:space="preserve"> : Lire attentivement les énoncés pour bien cerner les attentes.</w:t>
            </w:r>
          </w:p>
          <w:p w14:paraId="7D4E26EE" w14:textId="00790800" w:rsidR="00B96F22" w:rsidRPr="00C4595D" w:rsidRDefault="00B96F22" w:rsidP="00B96F22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Identifier les prérequis</w:t>
            </w:r>
            <w:r w:rsidRPr="00C4595D">
              <w:t xml:space="preserve"> : Réviser les notions nécessaires pour comprendre un nouveau concept.</w:t>
            </w:r>
          </w:p>
          <w:p w14:paraId="676DE098" w14:textId="5A05FA8F" w:rsidR="00B96F22" w:rsidRPr="00B96F22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Identifier les ressources nécessaires</w:t>
            </w:r>
            <w:r w:rsidRPr="004D1AFC">
              <w:t xml:space="preserve"> : Répertorier les manuels, vidéos, ou outils scientifiques requis.</w:t>
            </w:r>
          </w:p>
          <w:p w14:paraId="16A0571A" w14:textId="30D7F20E" w:rsidR="004D1AFC" w:rsidRPr="004D1AFC" w:rsidRDefault="004D1AFC" w:rsidP="004D1AFC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Définir des objectifs clairs</w:t>
            </w:r>
            <w:r w:rsidRPr="004D1AFC">
              <w:t xml:space="preserve"> : Identifier ce que l'on veut apprendre dans une leçon ou une expérience, par exemple, "comprendre les lois de Newton" ou "analyser les cycles de vie des organismes".</w:t>
            </w:r>
          </w:p>
          <w:p w14:paraId="203A430F" w14:textId="77777777" w:rsidR="004D1AFC" w:rsidRDefault="004D1AFC" w:rsidP="004D1AFC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Préparer une feuille de route</w:t>
            </w:r>
            <w:r w:rsidRPr="004D1AFC">
              <w:t xml:space="preserve"> : Découper les étapes d'un projet scientifique ou d'une expérience en tâches spécifiques et établir une chronologie.</w:t>
            </w:r>
          </w:p>
          <w:p w14:paraId="796562CB" w14:textId="112D8B90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Élaborer un plan d’étude</w:t>
            </w:r>
            <w:r w:rsidRPr="00C4595D">
              <w:t xml:space="preserve"> : Diviser les tâches complexes en étapes plus petites et gérer le temps pour chaque étape.</w:t>
            </w:r>
          </w:p>
          <w:p w14:paraId="7DD0026D" w14:textId="3E8DCEDD" w:rsidR="00B96F22" w:rsidRPr="00C4595D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lastRenderedPageBreak/>
              <w:t>Formuler des hypothèses</w:t>
            </w:r>
            <w:r w:rsidRPr="004D1AFC">
              <w:t xml:space="preserve"> : Encourager les élèves à prédire les résultats avant de commencer une expérience.</w:t>
            </w:r>
          </w:p>
          <w:p w14:paraId="61D525FF" w14:textId="77777777" w:rsidR="00B96F22" w:rsidRDefault="00B96F22" w:rsidP="00B96F22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Anticiper les obstacles</w:t>
            </w:r>
            <w:r w:rsidRPr="00C4595D">
              <w:t xml:space="preserve"> : Identifier les concepts ou étapes qui pourraient poser </w:t>
            </w:r>
            <w:proofErr w:type="gramStart"/>
            <w:r w:rsidRPr="00C4595D">
              <w:t>problème</w:t>
            </w:r>
            <w:proofErr w:type="gramEnd"/>
            <w:r w:rsidRPr="00C4595D">
              <w:t xml:space="preserve"> et prévoir des ressources (manuels, vidéos, professeurs) pour les surmonter.</w:t>
            </w:r>
          </w:p>
          <w:p w14:paraId="491F80BA" w14:textId="77777777" w:rsidR="00B96F22" w:rsidRPr="00C4595D" w:rsidRDefault="00B96F22" w:rsidP="00B96F22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Répartir l’entraînement dans le temps</w:t>
            </w:r>
            <w:r w:rsidRPr="00C4595D">
              <w:t xml:space="preserve"> : Éviter de tout apprendre d’un coup (approche massée) et préférer des révisions régulières (approche distribuée).</w:t>
            </w:r>
          </w:p>
          <w:p w14:paraId="589A3849" w14:textId="1B4FCDAF" w:rsidR="00B96F22" w:rsidRPr="00C4595D" w:rsidRDefault="00B96F22" w:rsidP="00B96F22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 xml:space="preserve">Gérer </w:t>
            </w:r>
            <w:proofErr w:type="gramStart"/>
            <w:r w:rsidRPr="00C4595D">
              <w:rPr>
                <w:b/>
                <w:bCs/>
              </w:rPr>
              <w:t>l’anxiété</w:t>
            </w:r>
            <w:r w:rsidRPr="00C4595D">
              <w:t>:</w:t>
            </w:r>
            <w:proofErr w:type="gramEnd"/>
            <w:r w:rsidRPr="00C4595D">
              <w:t xml:space="preserve"> Identifier les moments de stress et utiliser des techniques de relaxation (respiration, pauses).</w:t>
            </w:r>
          </w:p>
          <w:p w14:paraId="15FB5859" w14:textId="34FC2FB3" w:rsidR="004D1AFC" w:rsidRDefault="00B96F22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C4595D">
              <w:rPr>
                <w:b/>
                <w:bCs/>
              </w:rPr>
              <w:t>Renforcer la confiance</w:t>
            </w:r>
            <w:r w:rsidRPr="00C4595D">
              <w:t xml:space="preserve"> : Se rappeler les réussites passées et les progrès accomplis.</w:t>
            </w:r>
          </w:p>
        </w:tc>
        <w:tc>
          <w:tcPr>
            <w:tcW w:w="4665" w:type="dxa"/>
          </w:tcPr>
          <w:p w14:paraId="406C2A14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lastRenderedPageBreak/>
              <w:t>Poser des questions pendant l'apprentissage</w:t>
            </w:r>
            <w:r w:rsidRPr="004D1AFC">
              <w:t xml:space="preserve"> :</w:t>
            </w:r>
          </w:p>
          <w:p w14:paraId="109722E7" w14:textId="77777777" w:rsidR="004D1AFC" w:rsidRPr="004D1AFC" w:rsidRDefault="004D1AFC" w:rsidP="001C69BB">
            <w:pPr>
              <w:spacing w:after="160" w:line="259" w:lineRule="auto"/>
            </w:pPr>
            <w:r w:rsidRPr="004D1AFC">
              <w:t>"Est-ce que je comprends ce concept ?"</w:t>
            </w:r>
          </w:p>
          <w:p w14:paraId="11229F09" w14:textId="77777777" w:rsidR="004D1AFC" w:rsidRPr="004D1AFC" w:rsidRDefault="004D1AFC" w:rsidP="001C69BB">
            <w:pPr>
              <w:spacing w:after="160" w:line="259" w:lineRule="auto"/>
            </w:pPr>
            <w:r w:rsidRPr="004D1AFC">
              <w:t>"Cette expérience confirme-t-elle ma prédiction ?"</w:t>
            </w:r>
          </w:p>
          <w:p w14:paraId="783BC8B3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Vérifier la validité des données</w:t>
            </w:r>
            <w:r w:rsidRPr="004D1AFC">
              <w:t xml:space="preserve"> : Analyser les résultats pour repérer d'éventuelles erreurs expérimentales.</w:t>
            </w:r>
          </w:p>
          <w:p w14:paraId="288F7038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Observer les modèles et tendances</w:t>
            </w:r>
            <w:r w:rsidRPr="004D1AFC">
              <w:t xml:space="preserve"> : Encourager les élèves à examiner les schémas dans les données ou les résultats pour tirer des conclusions.</w:t>
            </w:r>
          </w:p>
          <w:p w14:paraId="21D0CB1E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Prendre des notes structurées</w:t>
            </w:r>
            <w:r w:rsidRPr="004D1AFC">
              <w:t xml:space="preserve"> : Utiliser des tableaux, diagrammes ou cartes mentales pour organiser les informations.</w:t>
            </w:r>
          </w:p>
          <w:p w14:paraId="524644A1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Relier les concepts scientifiques</w:t>
            </w:r>
            <w:r w:rsidRPr="004D1AFC">
              <w:t xml:space="preserve"> : Encourager les élèves à faire des connexions entre les sujets, par exemple, en reliant la chimie aux principes physiques ou la biologie aux mathématiques.</w:t>
            </w:r>
          </w:p>
          <w:p w14:paraId="6CC3B4C5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Construire des modèles mentaux</w:t>
            </w:r>
            <w:r w:rsidRPr="004D1AFC">
              <w:t xml:space="preserve"> : Utiliser des analogies ou des </w:t>
            </w:r>
            <w:r w:rsidRPr="004D1AFC">
              <w:lastRenderedPageBreak/>
              <w:t>simulations pour simplifier les concepts complexes (par exemple, comparer le courant électrique à l’écoulement de l’eau).</w:t>
            </w:r>
          </w:p>
          <w:p w14:paraId="2AFAD311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Créer des résumés visuels</w:t>
            </w:r>
            <w:r w:rsidRPr="004D1AFC">
              <w:t xml:space="preserve"> : Utiliser des diagrammes, des cartes conceptuelles ou des schémas pour organiser et synthétiser l’information.</w:t>
            </w:r>
          </w:p>
          <w:p w14:paraId="05A7387C" w14:textId="45D82D7D" w:rsidR="004D1AFC" w:rsidRDefault="004D1AFC" w:rsidP="001C69BB">
            <w:pPr>
              <w:numPr>
                <w:ilvl w:val="0"/>
                <w:numId w:val="1"/>
              </w:numPr>
            </w:pPr>
            <w:r w:rsidRPr="004D1AFC">
              <w:rPr>
                <w:b/>
                <w:bCs/>
              </w:rPr>
              <w:t>Révision espacée</w:t>
            </w:r>
            <w:r w:rsidRPr="004D1AFC">
              <w:t xml:space="preserve"> : Revenir régulièrement sur les concepts précédents pour renforcer leur mémorisation</w:t>
            </w:r>
            <w:r w:rsidR="001C69BB">
              <w:t>.</w:t>
            </w:r>
          </w:p>
          <w:p w14:paraId="272F0F9B" w14:textId="77777777" w:rsidR="001C69BB" w:rsidRDefault="001C69BB" w:rsidP="001C69BB">
            <w:pPr>
              <w:ind w:left="720"/>
            </w:pPr>
          </w:p>
          <w:p w14:paraId="7B2E9521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Résoudre des problèmes scientifiques</w:t>
            </w:r>
            <w:r w:rsidRPr="004D1AFC">
              <w:t xml:space="preserve"> : Encourager les élèves à travailler sur des problèmes variés, y compris des exercices pratiques, des études de cas et des expériences.</w:t>
            </w:r>
          </w:p>
          <w:p w14:paraId="75475C2A" w14:textId="77777777" w:rsidR="001C69BB" w:rsidRDefault="001C69BB" w:rsidP="001C69BB">
            <w:pPr>
              <w:numPr>
                <w:ilvl w:val="0"/>
                <w:numId w:val="1"/>
              </w:numPr>
            </w:pPr>
            <w:r w:rsidRPr="004D1AFC">
              <w:rPr>
                <w:b/>
                <w:bCs/>
              </w:rPr>
              <w:t>Analyser des études de cas</w:t>
            </w:r>
            <w:r w:rsidRPr="004D1AFC">
              <w:t xml:space="preserve"> : Étudier des expériences historiques ou des découvertes scientifiques pour mieux comprendre les processus scientifiques.</w:t>
            </w:r>
          </w:p>
          <w:p w14:paraId="30B7354E" w14:textId="77777777" w:rsidR="001C69BB" w:rsidRDefault="001C69BB" w:rsidP="001C69BB">
            <w:pPr>
              <w:ind w:left="360"/>
            </w:pPr>
          </w:p>
          <w:p w14:paraId="4DA7AF84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Travailler en groupe</w:t>
            </w:r>
            <w:r w:rsidRPr="004D1AFC">
              <w:t xml:space="preserve"> : Organiser des activités collaboratives où les élèves peuvent partager leurs idées et comparer leurs démarches.</w:t>
            </w:r>
          </w:p>
          <w:p w14:paraId="35054953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lastRenderedPageBreak/>
              <w:t>Expliquer les concepts à d'autres</w:t>
            </w:r>
            <w:r w:rsidRPr="004D1AFC">
              <w:t xml:space="preserve"> : Encourager les élèves à enseigner ce qu’ils ont appris, car cela renforce leur compréhension.</w:t>
            </w:r>
          </w:p>
          <w:p w14:paraId="72E2A3A0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Utiliser des outils technologiques</w:t>
            </w:r>
            <w:r w:rsidRPr="004D1AFC">
              <w:t xml:space="preserve"> : Explorer des simulateurs, des logiciels interactifs ou des vidéos éducatives pour visualiser des concepts abstraits.</w:t>
            </w:r>
          </w:p>
          <w:p w14:paraId="7BAC1347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Créer un carnet de laboratoire</w:t>
            </w:r>
            <w:r w:rsidRPr="004D1AFC">
              <w:t xml:space="preserve"> : Demander aux élèves de documenter leurs observations, hypothèses, démarches et conclusions.</w:t>
            </w:r>
          </w:p>
          <w:p w14:paraId="136C8933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S’appuyer sur des expériences concrètes</w:t>
            </w:r>
            <w:r w:rsidRPr="004D1AFC">
              <w:t xml:space="preserve"> : Illustrer les théories scientifiques à l’aide d’expériences pratiques et d’exemples réels.</w:t>
            </w:r>
          </w:p>
          <w:p w14:paraId="193166C9" w14:textId="451C1A02" w:rsidR="001C69BB" w:rsidRDefault="001C69BB" w:rsidP="001C69BB">
            <w:pPr>
              <w:ind w:left="720"/>
            </w:pPr>
          </w:p>
        </w:tc>
        <w:tc>
          <w:tcPr>
            <w:tcW w:w="4665" w:type="dxa"/>
          </w:tcPr>
          <w:p w14:paraId="7311F360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lastRenderedPageBreak/>
              <w:t>Analyser les résultats d’expériences</w:t>
            </w:r>
            <w:r w:rsidRPr="004D1AFC">
              <w:t xml:space="preserve"> : Comparer les résultats attendus avec les résultats obtenus et identifier les écarts.</w:t>
            </w:r>
          </w:p>
          <w:p w14:paraId="12B2AA4E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Réfléchir sur les stratégies utilisées</w:t>
            </w:r>
            <w:r w:rsidRPr="004D1AFC">
              <w:t xml:space="preserve"> : Après une activité, demander aux élèves de réfléchir sur ce qui a bien fonctionné et ce qui pourrait être amélioré.</w:t>
            </w:r>
          </w:p>
          <w:p w14:paraId="6B3C32B2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Évaluer la compréhension globale</w:t>
            </w:r>
            <w:r w:rsidRPr="004D1AFC">
              <w:t xml:space="preserve"> : Se poser des questions comme "Pourquoi est-ce que cela fonctionne ?" ou "Quels sont les liens avec d'autres concepts scientifiques ?".</w:t>
            </w:r>
          </w:p>
          <w:p w14:paraId="35C1C729" w14:textId="77777777" w:rsidR="004D1AFC" w:rsidRPr="004D1AFC" w:rsidRDefault="004D1AFC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S’auto-tester</w:t>
            </w:r>
            <w:r w:rsidRPr="004D1AFC">
              <w:t xml:space="preserve"> : Proposer des quiz ou poser des questions pour vérifier la compréhension des concepts.</w:t>
            </w:r>
          </w:p>
          <w:p w14:paraId="28EF4676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Gérer la frustration dans les expériences</w:t>
            </w:r>
            <w:r w:rsidRPr="004D1AFC">
              <w:t xml:space="preserve"> : Aider les élèves à comprendre que les échecs ou les résultats inattendus font partie du processus scientifique.</w:t>
            </w:r>
          </w:p>
          <w:p w14:paraId="66024277" w14:textId="27F10B95" w:rsidR="004D1AFC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Renforcer la curiosité scientifique</w:t>
            </w:r>
            <w:r w:rsidRPr="004D1AFC">
              <w:t xml:space="preserve"> : Encourager les élèves à poser des </w:t>
            </w:r>
            <w:r w:rsidRPr="004D1AFC">
              <w:lastRenderedPageBreak/>
              <w:t>questions et à explorer des sujets qui les intriguent.</w:t>
            </w:r>
          </w:p>
          <w:p w14:paraId="5CF18519" w14:textId="388C086B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 xml:space="preserve">Demander </w:t>
            </w:r>
            <w:r>
              <w:rPr>
                <w:b/>
                <w:bCs/>
              </w:rPr>
              <w:t xml:space="preserve">un </w:t>
            </w:r>
            <w:r w:rsidRPr="004D1AFC">
              <w:rPr>
                <w:b/>
                <w:bCs/>
              </w:rPr>
              <w:t>feedback</w:t>
            </w:r>
            <w:r>
              <w:rPr>
                <w:b/>
                <w:bCs/>
              </w:rPr>
              <w:t xml:space="preserve"> </w:t>
            </w:r>
            <w:r w:rsidRPr="004D1AFC">
              <w:t>: Solliciter l’avis des enseignants ou des camarades pour identifier les points à améliorer.</w:t>
            </w:r>
          </w:p>
          <w:p w14:paraId="65561417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Évaluer ses connaissances</w:t>
            </w:r>
            <w:r w:rsidRPr="004D1AFC">
              <w:t xml:space="preserve"> : À la fin d’un chapitre ou d’une unité, demander aux élèves de résumer ce qu’ils ont appris.</w:t>
            </w:r>
          </w:p>
          <w:p w14:paraId="324DA2B4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Analyser les erreurs</w:t>
            </w:r>
            <w:r w:rsidRPr="004D1AFC">
              <w:t xml:space="preserve"> : Encourager une réflexion approfondie sur les erreurs pour en comprendre l’origine (mauvaise méthode, mauvaise interprétation, etc.).</w:t>
            </w:r>
          </w:p>
          <w:p w14:paraId="67679FE4" w14:textId="77777777" w:rsidR="001C69BB" w:rsidRPr="004D1AFC" w:rsidRDefault="001C69BB" w:rsidP="001C69BB">
            <w:pPr>
              <w:numPr>
                <w:ilvl w:val="0"/>
                <w:numId w:val="1"/>
              </w:numPr>
              <w:spacing w:after="160" w:line="259" w:lineRule="auto"/>
            </w:pPr>
            <w:r w:rsidRPr="004D1AFC">
              <w:rPr>
                <w:b/>
                <w:bCs/>
              </w:rPr>
              <w:t>Fixer des objectifs futurs</w:t>
            </w:r>
            <w:r w:rsidRPr="004D1AFC">
              <w:t xml:space="preserve"> : Identifier ce que les élèves doivent encore améliorer ou explorer davantage.</w:t>
            </w:r>
          </w:p>
          <w:p w14:paraId="7BA31016" w14:textId="77777777" w:rsidR="004D1AFC" w:rsidRDefault="004D1AFC" w:rsidP="00AA4B82"/>
        </w:tc>
      </w:tr>
    </w:tbl>
    <w:p w14:paraId="3E455CC3" w14:textId="77777777" w:rsidR="004D1AFC" w:rsidRDefault="004D1AFC" w:rsidP="004D1AFC"/>
    <w:p w14:paraId="2B0049E0" w14:textId="77777777" w:rsidR="001C69BB" w:rsidRDefault="004D1AFC" w:rsidP="00ED190D">
      <w:pPr>
        <w:spacing w:after="0" w:line="240" w:lineRule="auto"/>
      </w:pPr>
      <w:r w:rsidRPr="00D63B6B">
        <w:rPr>
          <w:u w:val="single"/>
        </w:rPr>
        <w:t>Bibliographie</w:t>
      </w:r>
      <w:r>
        <w:t> :</w:t>
      </w:r>
    </w:p>
    <w:p w14:paraId="5EEB4CB6" w14:textId="77777777" w:rsidR="00ED190D" w:rsidRDefault="00ED190D" w:rsidP="00ED190D">
      <w:pPr>
        <w:spacing w:after="0" w:line="240" w:lineRule="auto"/>
      </w:pPr>
    </w:p>
    <w:p w14:paraId="45698612" w14:textId="55283659" w:rsidR="00605436" w:rsidRDefault="00605436" w:rsidP="00ED190D">
      <w:pPr>
        <w:spacing w:after="0" w:line="240" w:lineRule="auto"/>
      </w:pPr>
      <w:r>
        <w:t>Des chemins de la réussite</w:t>
      </w:r>
      <w:r w:rsidR="009E6566">
        <w:t xml:space="preserve">. La gestion mentale en renfort des classes de sciences. </w:t>
      </w:r>
      <w:proofErr w:type="spellStart"/>
      <w:r w:rsidR="009E6566">
        <w:t>Boxus</w:t>
      </w:r>
      <w:proofErr w:type="spellEnd"/>
      <w:r w:rsidR="009E6566">
        <w:t xml:space="preserve"> P. </w:t>
      </w:r>
      <w:r w:rsidR="003D44C4">
        <w:t>(</w:t>
      </w:r>
      <w:r w:rsidR="00E466C5">
        <w:t xml:space="preserve">de Boeck, </w:t>
      </w:r>
      <w:r w:rsidR="003D44C4">
        <w:t>2017)</w:t>
      </w:r>
    </w:p>
    <w:p w14:paraId="5216621F" w14:textId="6614C229" w:rsidR="001263A6" w:rsidRDefault="001C69BB" w:rsidP="00ED190D">
      <w:pPr>
        <w:spacing w:after="0" w:line="240" w:lineRule="auto"/>
      </w:pPr>
      <w:r w:rsidRPr="001C69BB">
        <w:t>Métacognition et stratégies d'apprentissag</w:t>
      </w:r>
      <w:r w:rsidRPr="001263A6">
        <w:t xml:space="preserve">e. </w:t>
      </w:r>
      <w:proofErr w:type="spellStart"/>
      <w:r w:rsidRPr="001263A6">
        <w:t>Samier</w:t>
      </w:r>
      <w:proofErr w:type="spellEnd"/>
      <w:r w:rsidRPr="001263A6">
        <w:t xml:space="preserve">. R. </w:t>
      </w:r>
      <w:r w:rsidR="001263A6">
        <w:t>(</w:t>
      </w:r>
      <w:r w:rsidRPr="001263A6">
        <w:t>Eyrolles</w:t>
      </w:r>
      <w:r w:rsidR="001263A6">
        <w:t>, 2023).</w:t>
      </w:r>
      <w:r w:rsidRPr="001C69BB">
        <w:br/>
        <w:t>Métacognition et éducation : Aspects transversaux et disciplinaires</w:t>
      </w:r>
      <w:r w:rsidRPr="001263A6">
        <w:t xml:space="preserve">. </w:t>
      </w:r>
      <w:r w:rsidRPr="001C69BB">
        <w:t>Marcel</w:t>
      </w:r>
      <w:r w:rsidRPr="001263A6">
        <w:t xml:space="preserve"> J.-F.</w:t>
      </w:r>
      <w:r w:rsidRPr="001C69BB">
        <w:t xml:space="preserve"> et Tricot</w:t>
      </w:r>
      <w:r w:rsidRPr="001263A6">
        <w:t xml:space="preserve"> A. </w:t>
      </w:r>
      <w:r w:rsidR="001263A6">
        <w:t>(</w:t>
      </w:r>
      <w:proofErr w:type="spellStart"/>
      <w:r w:rsidRPr="001263A6">
        <w:t>Decitre</w:t>
      </w:r>
      <w:proofErr w:type="spellEnd"/>
      <w:r w:rsidR="001263A6">
        <w:t>)</w:t>
      </w:r>
      <w:r w:rsidRPr="001C69BB">
        <w:br/>
        <w:t>Le développement de stratégies cognitives et métacognitives chez des élèves en difficulté d'apprentissage</w:t>
      </w:r>
      <w:r w:rsidRPr="001263A6">
        <w:t xml:space="preserve">. </w:t>
      </w:r>
      <w:r w:rsidRPr="001C69BB">
        <w:t>Bosson</w:t>
      </w:r>
      <w:r w:rsidRPr="001263A6">
        <w:t xml:space="preserve"> M.S.</w:t>
      </w:r>
      <w:r w:rsidRPr="001C69BB">
        <w:t xml:space="preserve"> et </w:t>
      </w:r>
      <w:proofErr w:type="spellStart"/>
      <w:r w:rsidRPr="001C69BB">
        <w:t>Hessels</w:t>
      </w:r>
      <w:proofErr w:type="spellEnd"/>
      <w:r w:rsidRPr="001263A6">
        <w:t xml:space="preserve"> M.G.P. </w:t>
      </w:r>
      <w:r w:rsidR="001263A6">
        <w:t xml:space="preserve">(2013, </w:t>
      </w:r>
      <w:r w:rsidRPr="001263A6">
        <w:t>Cairn</w:t>
      </w:r>
      <w:r w:rsidR="001263A6">
        <w:t xml:space="preserve">. </w:t>
      </w:r>
      <w:hyperlink r:id="rId5" w:history="1">
        <w:r w:rsidR="001263A6" w:rsidRPr="00DA57A2">
          <w:rPr>
            <w:rStyle w:val="Lienhypertexte"/>
          </w:rPr>
          <w:t>https://shs.cairn.info/revue-developpements-2009-1-page-14?lang=fr&amp;ref=doi</w:t>
        </w:r>
      </w:hyperlink>
      <w:r w:rsidR="001263A6">
        <w:t>)</w:t>
      </w:r>
    </w:p>
    <w:p w14:paraId="712C02A9" w14:textId="6B0514A3" w:rsidR="004D1AFC" w:rsidRDefault="001C69BB" w:rsidP="00ED190D">
      <w:pPr>
        <w:spacing w:after="0" w:line="240" w:lineRule="auto"/>
      </w:pPr>
      <w:r w:rsidRPr="001C69BB">
        <w:t>Développer les stratégies métacognitives en SVT pour mieux réussir</w:t>
      </w:r>
      <w:r w:rsidRPr="001263A6">
        <w:t xml:space="preserve">. </w:t>
      </w:r>
      <w:proofErr w:type="spellStart"/>
      <w:r w:rsidRPr="001263A6">
        <w:t>Meef</w:t>
      </w:r>
      <w:proofErr w:type="spellEnd"/>
      <w:r w:rsidRPr="001263A6">
        <w:t xml:space="preserve">. V. </w:t>
      </w:r>
      <w:r w:rsidR="001263A6">
        <w:t xml:space="preserve">(Mémoire de fin d’études, en libre accès : </w:t>
      </w:r>
      <w:hyperlink r:id="rId6" w:history="1">
        <w:r w:rsidR="001263A6" w:rsidRPr="00DA57A2">
          <w:rPr>
            <w:rStyle w:val="Lienhypertexte"/>
          </w:rPr>
          <w:t>https://dumas.ccsd.cnrs.fr/dumas-03868883v</w:t>
        </w:r>
      </w:hyperlink>
      <w:r w:rsidR="001263A6">
        <w:t>)</w:t>
      </w:r>
    </w:p>
    <w:sectPr w:rsidR="004D1AFC" w:rsidSect="004D1A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4FD5"/>
    <w:multiLevelType w:val="multilevel"/>
    <w:tmpl w:val="DDA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86E"/>
    <w:multiLevelType w:val="multilevel"/>
    <w:tmpl w:val="19D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6FB3"/>
    <w:multiLevelType w:val="multilevel"/>
    <w:tmpl w:val="0B52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F68AC"/>
    <w:multiLevelType w:val="multilevel"/>
    <w:tmpl w:val="AAA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070F0"/>
    <w:multiLevelType w:val="multilevel"/>
    <w:tmpl w:val="090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2D47"/>
    <w:multiLevelType w:val="multilevel"/>
    <w:tmpl w:val="6EE0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23EC9"/>
    <w:multiLevelType w:val="multilevel"/>
    <w:tmpl w:val="EF18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B273A"/>
    <w:multiLevelType w:val="multilevel"/>
    <w:tmpl w:val="256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7458D"/>
    <w:multiLevelType w:val="multilevel"/>
    <w:tmpl w:val="E01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A7474"/>
    <w:multiLevelType w:val="multilevel"/>
    <w:tmpl w:val="D42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D229F"/>
    <w:multiLevelType w:val="multilevel"/>
    <w:tmpl w:val="DA4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56DBE"/>
    <w:multiLevelType w:val="multilevel"/>
    <w:tmpl w:val="B11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484367">
    <w:abstractNumId w:val="8"/>
  </w:num>
  <w:num w:numId="2" w16cid:durableId="1470323984">
    <w:abstractNumId w:val="0"/>
  </w:num>
  <w:num w:numId="3" w16cid:durableId="517355802">
    <w:abstractNumId w:val="1"/>
  </w:num>
  <w:num w:numId="4" w16cid:durableId="746457149">
    <w:abstractNumId w:val="9"/>
  </w:num>
  <w:num w:numId="5" w16cid:durableId="1474368497">
    <w:abstractNumId w:val="6"/>
  </w:num>
  <w:num w:numId="6" w16cid:durableId="1643581887">
    <w:abstractNumId w:val="7"/>
  </w:num>
  <w:num w:numId="7" w16cid:durableId="1266503791">
    <w:abstractNumId w:val="2"/>
  </w:num>
  <w:num w:numId="8" w16cid:durableId="733044122">
    <w:abstractNumId w:val="11"/>
  </w:num>
  <w:num w:numId="9" w16cid:durableId="15422439">
    <w:abstractNumId w:val="4"/>
  </w:num>
  <w:num w:numId="10" w16cid:durableId="14884848">
    <w:abstractNumId w:val="3"/>
  </w:num>
  <w:num w:numId="11" w16cid:durableId="600649868">
    <w:abstractNumId w:val="10"/>
  </w:num>
  <w:num w:numId="12" w16cid:durableId="1425348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FC"/>
    <w:rsid w:val="001263A6"/>
    <w:rsid w:val="00182BFB"/>
    <w:rsid w:val="001C69BB"/>
    <w:rsid w:val="003D44C4"/>
    <w:rsid w:val="004D1AFC"/>
    <w:rsid w:val="004E0390"/>
    <w:rsid w:val="006017F1"/>
    <w:rsid w:val="00605436"/>
    <w:rsid w:val="009E6566"/>
    <w:rsid w:val="00B96F22"/>
    <w:rsid w:val="00D27ECA"/>
    <w:rsid w:val="00E466C5"/>
    <w:rsid w:val="00ED190D"/>
    <w:rsid w:val="00E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6F8B"/>
  <w15:chartTrackingRefBased/>
  <w15:docId w15:val="{A114BD9B-E219-4093-B567-5D3644F2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FC"/>
  </w:style>
  <w:style w:type="paragraph" w:styleId="Titre1">
    <w:name w:val="heading 1"/>
    <w:basedOn w:val="Normal"/>
    <w:next w:val="Normal"/>
    <w:link w:val="Titre1Car"/>
    <w:uiPriority w:val="9"/>
    <w:qFormat/>
    <w:rsid w:val="004D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1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1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1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1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1A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1A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1A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1A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1A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1A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1A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1A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1A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1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1A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1AF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D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69B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as.ccsd.cnrs.fr/dumas-03868883v" TargetMode="External"/><Relationship Id="rId5" Type="http://schemas.openxmlformats.org/officeDocument/2006/relationships/hyperlink" Target="https://shs.cairn.info/revue-developpements-2009-1-page-14?lang=fr&amp;ref=d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ACACIA</dc:creator>
  <cp:keywords/>
  <dc:description/>
  <cp:lastModifiedBy>Coordination ACACIA</cp:lastModifiedBy>
  <cp:revision>7</cp:revision>
  <dcterms:created xsi:type="dcterms:W3CDTF">2025-01-26T17:29:00Z</dcterms:created>
  <dcterms:modified xsi:type="dcterms:W3CDTF">2025-01-26T19:19:00Z</dcterms:modified>
</cp:coreProperties>
</file>