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6EB7" w14:textId="27AF73DA" w:rsidR="00702828" w:rsidRPr="00702828" w:rsidRDefault="00702828" w:rsidP="0053587A">
      <w:pPr>
        <w:jc w:val="both"/>
      </w:pPr>
      <w:r>
        <w:t xml:space="preserve">Les </w:t>
      </w:r>
      <w:r w:rsidRPr="00702828">
        <w:t>cours artistiques peuvent jouer un rôle essentiel dans le développement et l'exercice des fonctions cognitives supérieures, telles que la pensée critique, la résolution de problèmes, la créativité, et la métacognition.</w:t>
      </w:r>
    </w:p>
    <w:p w14:paraId="7666216B" w14:textId="77777777" w:rsidR="00702828" w:rsidRPr="00702828" w:rsidRDefault="00702828" w:rsidP="00702828">
      <w:pPr>
        <w:rPr>
          <w:b/>
          <w:bCs/>
        </w:rPr>
      </w:pPr>
      <w:r w:rsidRPr="00702828">
        <w:rPr>
          <w:b/>
          <w:bCs/>
        </w:rPr>
        <w:t>1. Stimulation de la créativité</w:t>
      </w:r>
    </w:p>
    <w:p w14:paraId="471CF5E4" w14:textId="430A49A8" w:rsidR="00702828" w:rsidRPr="00702828" w:rsidRDefault="00702828" w:rsidP="0053587A">
      <w:pPr>
        <w:jc w:val="both"/>
      </w:pPr>
      <w:r w:rsidRPr="00702828">
        <w:t>Les activités artistiques sollicitent des processus créatifs en poussant les élèves à imaginer, à expérimenter et à innover. Cette créativité active des réseaux cérébraux complexes qui renforcent la capacité à penser de manière originale et à résoudre des problèmes de manière non conventionnelle.</w:t>
      </w:r>
    </w:p>
    <w:p w14:paraId="3D11F496" w14:textId="77777777" w:rsidR="00702828" w:rsidRPr="00702828" w:rsidRDefault="00702828" w:rsidP="00702828">
      <w:pPr>
        <w:rPr>
          <w:b/>
          <w:bCs/>
        </w:rPr>
      </w:pPr>
      <w:r w:rsidRPr="00702828">
        <w:rPr>
          <w:b/>
          <w:bCs/>
        </w:rPr>
        <w:t>2. Développement de la pensée critique</w:t>
      </w:r>
    </w:p>
    <w:p w14:paraId="74E0E047" w14:textId="7CB89C0D" w:rsidR="00702828" w:rsidRPr="00702828" w:rsidRDefault="00702828" w:rsidP="0053587A">
      <w:pPr>
        <w:jc w:val="both"/>
      </w:pPr>
      <w:r w:rsidRPr="00702828">
        <w:t>L'analyse des œuvres d'art ou des productions artistiques exige une réflexion approfondie. Les élèves apprennent à interpréter, à évaluer, et à exprimer des jugements sur des concepts esthétiques ou des significations symboliques, ce qui affine leur capacité à analyser et à argumenter.</w:t>
      </w:r>
    </w:p>
    <w:p w14:paraId="7208F010" w14:textId="77777777" w:rsidR="00702828" w:rsidRPr="00702828" w:rsidRDefault="00702828" w:rsidP="00702828">
      <w:pPr>
        <w:rPr>
          <w:b/>
          <w:bCs/>
        </w:rPr>
      </w:pPr>
      <w:r w:rsidRPr="00702828">
        <w:rPr>
          <w:b/>
          <w:bCs/>
        </w:rPr>
        <w:t>3. Amélioration de la mémoire et de l’attention</w:t>
      </w:r>
    </w:p>
    <w:p w14:paraId="5BEE81C8" w14:textId="77777777" w:rsidR="00702828" w:rsidRPr="00702828" w:rsidRDefault="00702828" w:rsidP="0053587A">
      <w:pPr>
        <w:jc w:val="both"/>
      </w:pPr>
      <w:r w:rsidRPr="00702828">
        <w:t>Les disciplines artistiques, comme l’apprentissage d’un instrument ou la mémorisation de textes dans le théâtre, nécessitent une attention soutenue et l’engagement actif de la mémoire à court et long terme. Cela améliore la concentration et renforce les fonctions exécutives.</w:t>
      </w:r>
    </w:p>
    <w:p w14:paraId="67F5CC1E" w14:textId="77777777" w:rsidR="00702828" w:rsidRPr="00702828" w:rsidRDefault="00702828" w:rsidP="00702828">
      <w:pPr>
        <w:rPr>
          <w:b/>
          <w:bCs/>
        </w:rPr>
      </w:pPr>
      <w:r w:rsidRPr="00702828">
        <w:rPr>
          <w:b/>
          <w:bCs/>
        </w:rPr>
        <w:t>4. Encouragement de la résolution de problèmes</w:t>
      </w:r>
    </w:p>
    <w:p w14:paraId="5BA47B68" w14:textId="36C4CC0F" w:rsidR="00702828" w:rsidRPr="00702828" w:rsidRDefault="00702828" w:rsidP="0053587A">
      <w:pPr>
        <w:jc w:val="both"/>
      </w:pPr>
      <w:r w:rsidRPr="00702828">
        <w:t>Les projets artistiques impliquent souvent des défis techniques ou conceptuels, obligeant les élèves à trouver des solutions créatives pour réaliser leurs idées.</w:t>
      </w:r>
    </w:p>
    <w:p w14:paraId="501F1CD2" w14:textId="77777777" w:rsidR="00702828" w:rsidRPr="00702828" w:rsidRDefault="00702828" w:rsidP="00702828">
      <w:pPr>
        <w:rPr>
          <w:b/>
          <w:bCs/>
        </w:rPr>
      </w:pPr>
      <w:r w:rsidRPr="00702828">
        <w:rPr>
          <w:b/>
          <w:bCs/>
        </w:rPr>
        <w:t>5. Développement de la communication et de la collaboration</w:t>
      </w:r>
    </w:p>
    <w:p w14:paraId="54A18E89" w14:textId="1EFE549E" w:rsidR="00702828" w:rsidRPr="00702828" w:rsidRDefault="00702828" w:rsidP="0053587A">
      <w:pPr>
        <w:jc w:val="both"/>
      </w:pPr>
      <w:r>
        <w:t xml:space="preserve">Lorsqu’ils </w:t>
      </w:r>
      <w:r w:rsidRPr="00702828">
        <w:t xml:space="preserve">doivent travailler ensemble, </w:t>
      </w:r>
      <w:r>
        <w:t xml:space="preserve">les élèves </w:t>
      </w:r>
      <w:r w:rsidRPr="00702828">
        <w:t>écoute</w:t>
      </w:r>
      <w:r>
        <w:t>nt</w:t>
      </w:r>
      <w:r w:rsidRPr="00702828">
        <w:t xml:space="preserve"> activement et coordonne</w:t>
      </w:r>
      <w:r>
        <w:t>nt</w:t>
      </w:r>
      <w:r w:rsidRPr="00702828">
        <w:t xml:space="preserve"> leurs efforts, ce qui renforce leurs compétences interpersonnelles et leur capacité à collaborer efficacement.</w:t>
      </w:r>
    </w:p>
    <w:p w14:paraId="54E60D56" w14:textId="77777777" w:rsidR="00702828" w:rsidRPr="00702828" w:rsidRDefault="00702828" w:rsidP="00702828">
      <w:pPr>
        <w:rPr>
          <w:b/>
          <w:bCs/>
        </w:rPr>
      </w:pPr>
      <w:r w:rsidRPr="00702828">
        <w:rPr>
          <w:b/>
          <w:bCs/>
        </w:rPr>
        <w:t>6. Renforcement de la métacognition</w:t>
      </w:r>
    </w:p>
    <w:p w14:paraId="189A87D8" w14:textId="77777777" w:rsidR="00702828" w:rsidRPr="00702828" w:rsidRDefault="00702828" w:rsidP="0053587A">
      <w:pPr>
        <w:jc w:val="both"/>
      </w:pPr>
      <w:r w:rsidRPr="00702828">
        <w:t>Lorsqu’un élève réfléchit à son processus créatif ou à ses choix artistiques, il développe une conscience accrue de sa manière de penser et d’apprendre. Cette prise de recul favorise l’adaptabilité et l’amélioration continue dans d’autres domaines académiques.</w:t>
      </w:r>
    </w:p>
    <w:p w14:paraId="7B5A16A6" w14:textId="77777777" w:rsidR="00702828" w:rsidRPr="00702828" w:rsidRDefault="00702828" w:rsidP="00702828">
      <w:pPr>
        <w:rPr>
          <w:b/>
          <w:bCs/>
        </w:rPr>
      </w:pPr>
      <w:r w:rsidRPr="00702828">
        <w:rPr>
          <w:b/>
          <w:bCs/>
        </w:rPr>
        <w:t>7. Lien avec les émotions et l’intelligence émotionnelle</w:t>
      </w:r>
    </w:p>
    <w:p w14:paraId="4A23CC73" w14:textId="77777777" w:rsidR="00702828" w:rsidRPr="00702828" w:rsidRDefault="00702828" w:rsidP="0053587A">
      <w:pPr>
        <w:jc w:val="both"/>
      </w:pPr>
      <w:r w:rsidRPr="00702828">
        <w:t xml:space="preserve">Les arts permettent aux élèves d’explorer et d’exprimer leurs émotions, tout en développant une sensibilité à celles des autres. Cette connexion entre émotions et </w:t>
      </w:r>
      <w:proofErr w:type="gramStart"/>
      <w:r w:rsidRPr="00702828">
        <w:t>cognition</w:t>
      </w:r>
      <w:proofErr w:type="gramEnd"/>
      <w:r w:rsidRPr="00702828">
        <w:t xml:space="preserve"> améliore la capacité à comprendre des situations complexes et à réagir de manière adaptée.</w:t>
      </w:r>
    </w:p>
    <w:p w14:paraId="2B5ED595" w14:textId="77777777" w:rsidR="0053587A" w:rsidRDefault="0053587A" w:rsidP="00702828">
      <w:pPr>
        <w:rPr>
          <w:b/>
          <w:bCs/>
        </w:rPr>
      </w:pPr>
    </w:p>
    <w:p w14:paraId="0D91770F" w14:textId="36D52E52" w:rsidR="00702828" w:rsidRPr="00702828" w:rsidRDefault="0053587A" w:rsidP="0053587A">
      <w:pPr>
        <w:jc w:val="both"/>
      </w:pPr>
      <w:r>
        <w:t>L</w:t>
      </w:r>
      <w:r w:rsidR="00702828" w:rsidRPr="00702828">
        <w:t>es cours artistiques</w:t>
      </w:r>
      <w:r>
        <w:t xml:space="preserve"> </w:t>
      </w:r>
      <w:r w:rsidR="00702828" w:rsidRPr="00702828">
        <w:t>développe</w:t>
      </w:r>
      <w:r>
        <w:t>nt à la fois</w:t>
      </w:r>
      <w:r w:rsidR="00702828" w:rsidRPr="00702828">
        <w:t xml:space="preserve"> des compétences techniques ou expressives</w:t>
      </w:r>
      <w:r>
        <w:t xml:space="preserve"> et</w:t>
      </w:r>
      <w:r w:rsidR="00702828" w:rsidRPr="00702828">
        <w:t xml:space="preserve"> exerce</w:t>
      </w:r>
      <w:r>
        <w:t>nt</w:t>
      </w:r>
      <w:r w:rsidR="00702828" w:rsidRPr="00702828">
        <w:t xml:space="preserve"> et renforce</w:t>
      </w:r>
      <w:r>
        <w:t>nt</w:t>
      </w:r>
      <w:r w:rsidR="00702828" w:rsidRPr="00702828">
        <w:t xml:space="preserve"> des capacités cognitives complexes, transférables à d'autres domaines académiques et professionnels.</w:t>
      </w:r>
    </w:p>
    <w:p w14:paraId="41D44CFA" w14:textId="77777777" w:rsidR="004E0390" w:rsidRPr="00702828" w:rsidRDefault="004E0390" w:rsidP="00702828"/>
    <w:sectPr w:rsidR="004E0390" w:rsidRPr="0070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795B"/>
    <w:multiLevelType w:val="multilevel"/>
    <w:tmpl w:val="C650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E57BC"/>
    <w:multiLevelType w:val="multilevel"/>
    <w:tmpl w:val="0FD8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5162E"/>
    <w:multiLevelType w:val="multilevel"/>
    <w:tmpl w:val="2668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82C87"/>
    <w:multiLevelType w:val="multilevel"/>
    <w:tmpl w:val="DCC2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F06350"/>
    <w:multiLevelType w:val="multilevel"/>
    <w:tmpl w:val="9CE8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C4DD0"/>
    <w:multiLevelType w:val="multilevel"/>
    <w:tmpl w:val="C5DA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A124E"/>
    <w:multiLevelType w:val="multilevel"/>
    <w:tmpl w:val="C29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184759">
    <w:abstractNumId w:val="6"/>
  </w:num>
  <w:num w:numId="2" w16cid:durableId="1106193670">
    <w:abstractNumId w:val="3"/>
  </w:num>
  <w:num w:numId="3" w16cid:durableId="2030180348">
    <w:abstractNumId w:val="0"/>
  </w:num>
  <w:num w:numId="4" w16cid:durableId="1898974002">
    <w:abstractNumId w:val="5"/>
  </w:num>
  <w:num w:numId="5" w16cid:durableId="872965774">
    <w:abstractNumId w:val="2"/>
  </w:num>
  <w:num w:numId="6" w16cid:durableId="290870589">
    <w:abstractNumId w:val="1"/>
  </w:num>
  <w:num w:numId="7" w16cid:durableId="1418407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28"/>
    <w:rsid w:val="004E0390"/>
    <w:rsid w:val="0053587A"/>
    <w:rsid w:val="006A7735"/>
    <w:rsid w:val="00702828"/>
    <w:rsid w:val="00D2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0EC5"/>
  <w15:chartTrackingRefBased/>
  <w15:docId w15:val="{002CA034-D52E-49A2-ADA3-D0D7D812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2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2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2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2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2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2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2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2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2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2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2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2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282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282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282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282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282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282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2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2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2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2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2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282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282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282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2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282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28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 ACACIA</dc:creator>
  <cp:keywords/>
  <dc:description/>
  <cp:lastModifiedBy>Coordination ACACIA</cp:lastModifiedBy>
  <cp:revision>1</cp:revision>
  <dcterms:created xsi:type="dcterms:W3CDTF">2025-01-26T22:48:00Z</dcterms:created>
  <dcterms:modified xsi:type="dcterms:W3CDTF">2025-01-26T23:04:00Z</dcterms:modified>
</cp:coreProperties>
</file>